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71" w:rsidRPr="004D6E2D" w:rsidRDefault="00E33071" w:rsidP="00E33071">
      <w:pPr>
        <w:pStyle w:val="Style1"/>
        <w:pageBreakBefore/>
        <w:kinsoku w:val="0"/>
        <w:autoSpaceDE/>
        <w:autoSpaceDN/>
        <w:adjustRightInd/>
        <w:spacing w:after="432"/>
        <w:jc w:val="center"/>
        <w:rPr>
          <w:rStyle w:val="CharacterStyle1"/>
          <w:sz w:val="28"/>
          <w:szCs w:val="28"/>
        </w:rPr>
      </w:pPr>
      <w:r w:rsidRPr="004D6E2D">
        <w:rPr>
          <w:rStyle w:val="CharacterStyle1"/>
          <w:sz w:val="28"/>
          <w:szCs w:val="28"/>
        </w:rPr>
        <w:t>ATLANTA DIVISION</w:t>
      </w:r>
    </w:p>
    <w:tbl>
      <w:tblPr>
        <w:tblW w:w="0" w:type="auto"/>
        <w:tblLayout w:type="fixed"/>
        <w:tblCellMar>
          <w:left w:w="0" w:type="dxa"/>
          <w:right w:w="0" w:type="dxa"/>
        </w:tblCellMar>
        <w:tblLook w:val="0000"/>
      </w:tblPr>
      <w:tblGrid>
        <w:gridCol w:w="4600"/>
        <w:gridCol w:w="4800"/>
      </w:tblGrid>
      <w:tr w:rsidR="00E33071" w:rsidRPr="004D6E2D" w:rsidTr="00031A81">
        <w:tblPrEx>
          <w:tblCellMar>
            <w:top w:w="0" w:type="dxa"/>
            <w:left w:w="0" w:type="dxa"/>
            <w:bottom w:w="0" w:type="dxa"/>
            <w:right w:w="0" w:type="dxa"/>
          </w:tblCellMar>
        </w:tblPrEx>
        <w:trPr>
          <w:trHeight w:hRule="exact" w:val="4839"/>
        </w:trPr>
        <w:tc>
          <w:tcPr>
            <w:tcW w:w="4600" w:type="dxa"/>
            <w:tcBorders>
              <w:top w:val="nil"/>
              <w:left w:val="nil"/>
              <w:bottom w:val="nil"/>
              <w:right w:val="nil"/>
            </w:tcBorders>
          </w:tcPr>
          <w:p w:rsidR="00E33071" w:rsidRPr="004D6E2D" w:rsidRDefault="00E33071" w:rsidP="00031A81">
            <w:pPr>
              <w:pStyle w:val="Style1"/>
              <w:kinsoku w:val="0"/>
              <w:autoSpaceDE/>
              <w:autoSpaceDN/>
              <w:adjustRightInd/>
              <w:spacing w:line="360" w:lineRule="auto"/>
              <w:ind w:left="432" w:right="1080" w:hanging="324"/>
              <w:rPr>
                <w:rStyle w:val="CharacterStyle1"/>
                <w:sz w:val="28"/>
                <w:szCs w:val="28"/>
              </w:rPr>
            </w:pPr>
            <w:r w:rsidRPr="004D6E2D">
              <w:rPr>
                <w:rStyle w:val="CharacterStyle1"/>
                <w:spacing w:val="-3"/>
                <w:sz w:val="28"/>
                <w:szCs w:val="28"/>
              </w:rPr>
              <w:t xml:space="preserve">WEKESA 0. MADZIMOYO, </w:t>
            </w:r>
            <w:r w:rsidRPr="004D6E2D">
              <w:rPr>
                <w:rStyle w:val="CharacterStyle1"/>
                <w:sz w:val="28"/>
                <w:szCs w:val="28"/>
              </w:rPr>
              <w:t>Plaintiff,</w:t>
            </w:r>
          </w:p>
          <w:p w:rsidR="00E33071" w:rsidRPr="004D6E2D" w:rsidRDefault="00E33071" w:rsidP="00031A81">
            <w:pPr>
              <w:pStyle w:val="Style1"/>
              <w:kinsoku w:val="0"/>
              <w:autoSpaceDE/>
              <w:autoSpaceDN/>
              <w:adjustRightInd/>
              <w:spacing w:before="468"/>
              <w:ind w:left="108" w:right="216"/>
              <w:rPr>
                <w:rStyle w:val="CharacterStyle1"/>
                <w:sz w:val="28"/>
                <w:szCs w:val="28"/>
              </w:rPr>
            </w:pPr>
            <w:r w:rsidRPr="004D6E2D">
              <w:rPr>
                <w:rStyle w:val="CharacterStyle1"/>
                <w:sz w:val="28"/>
                <w:szCs w:val="28"/>
              </w:rPr>
              <w:t xml:space="preserve">THE BANK OF NEW YORK </w:t>
            </w:r>
            <w:r w:rsidRPr="004D6E2D">
              <w:rPr>
                <w:rStyle w:val="CharacterStyle1"/>
                <w:spacing w:val="3"/>
                <w:sz w:val="28"/>
                <w:szCs w:val="28"/>
              </w:rPr>
              <w:t xml:space="preserve">MELLON TRUST COMPANY, </w:t>
            </w:r>
            <w:r w:rsidRPr="004D6E2D">
              <w:rPr>
                <w:rStyle w:val="CharacterStyle1"/>
                <w:spacing w:val="-3"/>
                <w:sz w:val="28"/>
                <w:szCs w:val="28"/>
              </w:rPr>
              <w:t xml:space="preserve">NA., formerly known as The Bank of </w:t>
            </w:r>
            <w:r w:rsidRPr="004D6E2D">
              <w:rPr>
                <w:rStyle w:val="CharacterStyle1"/>
                <w:sz w:val="28"/>
                <w:szCs w:val="28"/>
              </w:rPr>
              <w:t>New York Trust Company, NA,, JP MORGAN CHASE BANK, NA, OMAC MORTGAGE, LLC, MCCURDY &amp; CANDLER, L.L.C., and ANTHONY DEMARLO, Attorney,</w:t>
            </w:r>
          </w:p>
          <w:p w:rsidR="00E33071" w:rsidRPr="004D6E2D" w:rsidRDefault="00E33071" w:rsidP="00031A81">
            <w:pPr>
              <w:pStyle w:val="Style1"/>
              <w:kinsoku w:val="0"/>
              <w:autoSpaceDE/>
              <w:autoSpaceDN/>
              <w:adjustRightInd/>
              <w:spacing w:before="216" w:line="194" w:lineRule="auto"/>
              <w:ind w:right="2833"/>
              <w:jc w:val="right"/>
              <w:rPr>
                <w:rStyle w:val="CharacterStyle1"/>
                <w:sz w:val="28"/>
                <w:szCs w:val="28"/>
              </w:rPr>
            </w:pPr>
            <w:r w:rsidRPr="004D6E2D">
              <w:rPr>
                <w:rStyle w:val="CharacterStyle1"/>
                <w:sz w:val="28"/>
                <w:szCs w:val="28"/>
              </w:rPr>
              <w:t>Defendants</w:t>
            </w:r>
          </w:p>
        </w:tc>
        <w:tc>
          <w:tcPr>
            <w:tcW w:w="4800" w:type="dxa"/>
            <w:tcBorders>
              <w:top w:val="nil"/>
              <w:left w:val="nil"/>
              <w:bottom w:val="nil"/>
              <w:right w:val="nil"/>
            </w:tcBorders>
          </w:tcPr>
          <w:p w:rsidR="00E33071" w:rsidRPr="004D6E2D" w:rsidRDefault="00E33071" w:rsidP="00031A81">
            <w:pPr>
              <w:pStyle w:val="Style1"/>
              <w:kinsoku w:val="0"/>
              <w:autoSpaceDE/>
              <w:autoSpaceDN/>
              <w:adjustRightInd/>
              <w:spacing w:before="468" w:line="192" w:lineRule="auto"/>
              <w:ind w:left="209"/>
              <w:rPr>
                <w:rStyle w:val="CharacterStyle1"/>
                <w:sz w:val="28"/>
                <w:szCs w:val="28"/>
              </w:rPr>
            </w:pPr>
            <w:r w:rsidRPr="004D6E2D">
              <w:rPr>
                <w:rStyle w:val="CharacterStyle1"/>
                <w:sz w:val="28"/>
                <w:szCs w:val="28"/>
              </w:rPr>
              <w:t>CIVIL ACTION FILE</w:t>
            </w:r>
          </w:p>
          <w:p w:rsidR="00E33071" w:rsidRPr="004D6E2D" w:rsidRDefault="00E33071" w:rsidP="00031A81">
            <w:pPr>
              <w:pStyle w:val="Style1"/>
              <w:kinsoku w:val="0"/>
              <w:autoSpaceDE/>
              <w:autoSpaceDN/>
              <w:adjustRightInd/>
              <w:spacing w:before="216" w:line="204" w:lineRule="auto"/>
              <w:ind w:left="209"/>
              <w:rPr>
                <w:rStyle w:val="CharacterStyle1"/>
                <w:spacing w:val="-4"/>
                <w:sz w:val="28"/>
                <w:szCs w:val="28"/>
              </w:rPr>
            </w:pPr>
            <w:r w:rsidRPr="004D6E2D">
              <w:rPr>
                <w:rStyle w:val="CharacterStyle1"/>
                <w:spacing w:val="-4"/>
                <w:sz w:val="28"/>
                <w:szCs w:val="28"/>
              </w:rPr>
              <w:t>NO. 1 :09-CV-02355-CAP-GGB</w:t>
            </w:r>
          </w:p>
        </w:tc>
      </w:tr>
    </w:tbl>
    <w:p w:rsidR="00031A81" w:rsidRPr="004D6E2D" w:rsidRDefault="00031A81">
      <w:pPr>
        <w:rPr>
          <w:sz w:val="28"/>
          <w:szCs w:val="28"/>
        </w:rPr>
      </w:pPr>
    </w:p>
    <w:p w:rsidR="00E33071" w:rsidRPr="004D6E2D" w:rsidRDefault="00E33071">
      <w:pPr>
        <w:rPr>
          <w:sz w:val="28"/>
          <w:szCs w:val="28"/>
        </w:rPr>
      </w:pPr>
    </w:p>
    <w:p w:rsidR="00E33071" w:rsidRPr="004D6E2D" w:rsidRDefault="00E33071" w:rsidP="00E33071">
      <w:pPr>
        <w:pStyle w:val="Style1"/>
        <w:kinsoku w:val="0"/>
        <w:autoSpaceDE/>
        <w:autoSpaceDN/>
        <w:adjustRightInd/>
        <w:spacing w:line="213" w:lineRule="auto"/>
        <w:jc w:val="center"/>
        <w:rPr>
          <w:rStyle w:val="CharacterStyle1"/>
          <w:b/>
          <w:spacing w:val="6"/>
          <w:sz w:val="28"/>
          <w:szCs w:val="28"/>
        </w:rPr>
      </w:pPr>
      <w:r w:rsidRPr="004D6E2D">
        <w:rPr>
          <w:b/>
          <w:sz w:val="28"/>
          <w:szCs w:val="28"/>
        </w:rPr>
        <w:t xml:space="preserve">OPPOSITION TO </w:t>
      </w:r>
      <w:r w:rsidRPr="004D6E2D">
        <w:rPr>
          <w:rStyle w:val="CharacterStyle1"/>
          <w:b/>
          <w:spacing w:val="6"/>
          <w:sz w:val="28"/>
          <w:szCs w:val="28"/>
        </w:rPr>
        <w:t xml:space="preserve">FINAL REPORT AND </w:t>
      </w:r>
      <w:r w:rsidRPr="004D6E2D">
        <w:rPr>
          <w:rStyle w:val="CharacterStyle1"/>
          <w:b/>
          <w:spacing w:val="6"/>
          <w:sz w:val="28"/>
          <w:szCs w:val="28"/>
        </w:rPr>
        <w:br/>
        <w:t>RECOMMENDATION AND ORDER</w:t>
      </w:r>
    </w:p>
    <w:p w:rsidR="00E33071" w:rsidRPr="004D6E2D" w:rsidRDefault="00E33071">
      <w:pPr>
        <w:rPr>
          <w:sz w:val="28"/>
          <w:szCs w:val="28"/>
        </w:rPr>
      </w:pPr>
    </w:p>
    <w:p w:rsidR="00E33071" w:rsidRPr="004D6E2D" w:rsidRDefault="00E33071">
      <w:pPr>
        <w:rPr>
          <w:sz w:val="28"/>
          <w:szCs w:val="28"/>
        </w:rPr>
      </w:pPr>
    </w:p>
    <w:p w:rsidR="00E33071" w:rsidRPr="004D6E2D" w:rsidRDefault="00E33071" w:rsidP="00E90869">
      <w:pPr>
        <w:spacing w:line="480" w:lineRule="auto"/>
        <w:rPr>
          <w:sz w:val="28"/>
          <w:szCs w:val="28"/>
        </w:rPr>
      </w:pPr>
      <w:r w:rsidRPr="004D6E2D">
        <w:rPr>
          <w:sz w:val="28"/>
          <w:szCs w:val="28"/>
        </w:rPr>
        <w:t>Now comes Plaintiff Wekesa Madzimoyo to oppose the final report and recommendation issued by UNITED STATES Magistrate Judge GERRILYN BRILL to grant Defendant</w:t>
      </w:r>
      <w:r w:rsidR="00525EA1" w:rsidRPr="004D6E2D">
        <w:rPr>
          <w:sz w:val="28"/>
          <w:szCs w:val="28"/>
        </w:rPr>
        <w:t>’</w:t>
      </w:r>
      <w:r w:rsidRPr="004D6E2D">
        <w:rPr>
          <w:sz w:val="28"/>
          <w:szCs w:val="28"/>
        </w:rPr>
        <w:t>s MOTION FOR JUDGEMENT ON THE PLEADINGS AND Defendants’ MOTION TO STRIKE AMENDED PLAINTIFF’S AMENDED COMPLAINT</w:t>
      </w:r>
    </w:p>
    <w:p w:rsidR="00E33071" w:rsidRPr="004D6E2D" w:rsidRDefault="00E33071" w:rsidP="00E33071">
      <w:pPr>
        <w:rPr>
          <w:sz w:val="28"/>
          <w:szCs w:val="28"/>
        </w:rPr>
      </w:pPr>
    </w:p>
    <w:p w:rsidR="00465649" w:rsidRPr="004D6E2D" w:rsidRDefault="00E33071" w:rsidP="00465649">
      <w:pPr>
        <w:rPr>
          <w:sz w:val="28"/>
          <w:szCs w:val="28"/>
        </w:rPr>
      </w:pPr>
      <w:r w:rsidRPr="004D6E2D">
        <w:rPr>
          <w:color w:val="FF0000"/>
          <w:sz w:val="28"/>
          <w:szCs w:val="28"/>
        </w:rPr>
        <w:t>Draft:</w:t>
      </w:r>
    </w:p>
    <w:p w:rsidR="00465649" w:rsidRPr="004D6E2D" w:rsidRDefault="00465649" w:rsidP="00465649">
      <w:pPr>
        <w:jc w:val="center"/>
        <w:rPr>
          <w:sz w:val="28"/>
          <w:szCs w:val="28"/>
        </w:rPr>
      </w:pPr>
    </w:p>
    <w:p w:rsidR="00465649" w:rsidRPr="004D6E2D" w:rsidRDefault="00465649" w:rsidP="00465649">
      <w:pPr>
        <w:jc w:val="center"/>
        <w:rPr>
          <w:sz w:val="28"/>
          <w:szCs w:val="28"/>
        </w:rPr>
      </w:pPr>
      <w:r w:rsidRPr="004D6E2D">
        <w:rPr>
          <w:b/>
          <w:sz w:val="28"/>
          <w:szCs w:val="28"/>
        </w:rPr>
        <w:t>CONTROLLING LAW</w:t>
      </w:r>
      <w:r w:rsidRPr="004D6E2D">
        <w:rPr>
          <w:sz w:val="28"/>
          <w:szCs w:val="28"/>
        </w:rPr>
        <w:t xml:space="preserve"> </w:t>
      </w:r>
    </w:p>
    <w:p w:rsidR="00465649" w:rsidRPr="004D6E2D" w:rsidRDefault="00465649" w:rsidP="00465649">
      <w:pPr>
        <w:jc w:val="center"/>
        <w:rPr>
          <w:sz w:val="28"/>
          <w:szCs w:val="28"/>
        </w:rPr>
      </w:pPr>
    </w:p>
    <w:p w:rsidR="00465649" w:rsidRPr="004D6E2D" w:rsidRDefault="00465649" w:rsidP="00465649">
      <w:pPr>
        <w:pStyle w:val="ListParagraph"/>
        <w:numPr>
          <w:ilvl w:val="0"/>
          <w:numId w:val="4"/>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spacing w:line="480" w:lineRule="auto"/>
        <w:ind w:right="-576"/>
        <w:rPr>
          <w:sz w:val="28"/>
          <w:szCs w:val="28"/>
        </w:rPr>
      </w:pPr>
      <w:r w:rsidRPr="004D6E2D">
        <w:rPr>
          <w:sz w:val="28"/>
          <w:szCs w:val="28"/>
        </w:rPr>
        <w:t>Federal Rule 56 (a) holds that:</w:t>
      </w:r>
    </w:p>
    <w:p w:rsidR="00465649" w:rsidRPr="004D6E2D" w:rsidRDefault="00465649" w:rsidP="00465649">
      <w:pPr>
        <w:widowControl/>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ind w:left="720" w:right="-576"/>
        <w:contextualSpacing/>
        <w:rPr>
          <w:rStyle w:val="apple-converted-space"/>
          <w:color w:val="000000"/>
          <w:sz w:val="28"/>
          <w:szCs w:val="28"/>
        </w:rPr>
      </w:pPr>
      <w:r w:rsidRPr="004D6E2D">
        <w:rPr>
          <w:rStyle w:val="apple-style-span"/>
          <w:color w:val="000000"/>
          <w:sz w:val="28"/>
          <w:szCs w:val="28"/>
        </w:rPr>
        <w:lastRenderedPageBreak/>
        <w:t>The court shall grant summary judgment if the movant shows that there is no genuine dispute as to any material fact and the movant is entitled to judgment as a matter of law. </w:t>
      </w:r>
      <w:r w:rsidRPr="004D6E2D">
        <w:rPr>
          <w:rStyle w:val="apple-converted-space"/>
          <w:color w:val="000000"/>
          <w:sz w:val="28"/>
          <w:szCs w:val="28"/>
        </w:rPr>
        <w:t> </w:t>
      </w:r>
    </w:p>
    <w:p w:rsidR="00465649" w:rsidRPr="004D6E2D" w:rsidRDefault="00465649" w:rsidP="00465649">
      <w:pPr>
        <w:jc w:val="center"/>
        <w:rPr>
          <w:sz w:val="28"/>
          <w:szCs w:val="28"/>
        </w:rPr>
      </w:pPr>
    </w:p>
    <w:p w:rsidR="00465649" w:rsidRPr="004D6E2D" w:rsidRDefault="00465649" w:rsidP="00465649">
      <w:pPr>
        <w:jc w:val="center"/>
        <w:rPr>
          <w:sz w:val="28"/>
          <w:szCs w:val="28"/>
        </w:rPr>
      </w:pPr>
    </w:p>
    <w:p w:rsidR="00465649" w:rsidRPr="004D6E2D" w:rsidRDefault="00465649" w:rsidP="00465649">
      <w:pPr>
        <w:jc w:val="center"/>
        <w:rPr>
          <w:b/>
          <w:sz w:val="28"/>
          <w:szCs w:val="28"/>
        </w:rPr>
      </w:pPr>
      <w:r w:rsidRPr="004D6E2D">
        <w:rPr>
          <w:b/>
          <w:sz w:val="28"/>
          <w:szCs w:val="28"/>
        </w:rPr>
        <w:t>STANDARD OF REVIEW</w:t>
      </w:r>
    </w:p>
    <w:p w:rsidR="00465649" w:rsidRPr="004D6E2D" w:rsidRDefault="00465649" w:rsidP="00465649">
      <w:pPr>
        <w:jc w:val="center"/>
        <w:rPr>
          <w:b/>
          <w:sz w:val="28"/>
          <w:szCs w:val="28"/>
        </w:rPr>
      </w:pPr>
    </w:p>
    <w:p w:rsidR="00465649" w:rsidRPr="004D6E2D" w:rsidRDefault="00465649" w:rsidP="00465649">
      <w:pPr>
        <w:pStyle w:val="ListParagraph"/>
        <w:widowControl/>
        <w:numPr>
          <w:ilvl w:val="0"/>
          <w:numId w:val="4"/>
        </w:numPr>
        <w:tabs>
          <w:tab w:val="left" w:pos="-720"/>
          <w:tab w:val="left" w:pos="0"/>
          <w:tab w:val="left" w:pos="720"/>
          <w:tab w:val="left" w:pos="1158"/>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ind w:right="-576"/>
        <w:rPr>
          <w:sz w:val="28"/>
          <w:szCs w:val="28"/>
        </w:rPr>
      </w:pPr>
      <w:r w:rsidRPr="004D6E2D">
        <w:rPr>
          <w:sz w:val="28"/>
          <w:szCs w:val="28"/>
        </w:rPr>
        <w:t xml:space="preserve">The grant or denial of summary judgment is reviewed de novo. B&amp;G Enters., Ltd. v. United States, 220 F.3d 1318, 1322 (11th Cir. 2000); Thornton v. E.I. Du Pont de Numours &amp; Co., 22 F.3d 284, 288 (11th Cir. 1994). Summary judgment is appropriate if there is no genuine issue of material fact and the moving party is entitled to judgment as a matter of law. </w:t>
      </w:r>
    </w:p>
    <w:p w:rsidR="00465649" w:rsidRPr="004D6E2D" w:rsidRDefault="00465649" w:rsidP="00465649">
      <w:pPr>
        <w:jc w:val="center"/>
        <w:rPr>
          <w:b/>
          <w:sz w:val="28"/>
          <w:szCs w:val="28"/>
        </w:rPr>
      </w:pPr>
      <w:r w:rsidRPr="004D6E2D">
        <w:rPr>
          <w:b/>
          <w:sz w:val="28"/>
          <w:szCs w:val="28"/>
        </w:rPr>
        <w:t>SUPPORT FOR OPPOSITION TO JUDGE BRILLS RECOMMENDATIONS</w:t>
      </w:r>
    </w:p>
    <w:p w:rsidR="00465649" w:rsidRPr="004D6E2D" w:rsidRDefault="00465649" w:rsidP="00465649">
      <w:pPr>
        <w:jc w:val="center"/>
        <w:rPr>
          <w:color w:val="FF0000"/>
          <w:sz w:val="28"/>
          <w:szCs w:val="28"/>
        </w:rPr>
      </w:pPr>
    </w:p>
    <w:p w:rsidR="00465649" w:rsidRPr="004D6E2D" w:rsidRDefault="00465649" w:rsidP="00465649">
      <w:pPr>
        <w:rPr>
          <w:sz w:val="28"/>
          <w:szCs w:val="28"/>
        </w:rPr>
      </w:pPr>
    </w:p>
    <w:p w:rsidR="00E33071" w:rsidRPr="004D6E2D" w:rsidRDefault="004D6E2D" w:rsidP="00E90869">
      <w:pPr>
        <w:pStyle w:val="ListParagraph"/>
        <w:numPr>
          <w:ilvl w:val="0"/>
          <w:numId w:val="4"/>
        </w:numPr>
        <w:spacing w:line="480" w:lineRule="auto"/>
        <w:rPr>
          <w:sz w:val="28"/>
          <w:szCs w:val="28"/>
        </w:rPr>
      </w:pPr>
      <w:r>
        <w:rPr>
          <w:sz w:val="28"/>
          <w:szCs w:val="28"/>
        </w:rPr>
        <w:t xml:space="preserve">UNITED STATES MAGISRATE </w:t>
      </w:r>
      <w:r w:rsidR="00525EA1" w:rsidRPr="004D6E2D">
        <w:rPr>
          <w:sz w:val="28"/>
          <w:szCs w:val="28"/>
        </w:rPr>
        <w:t>Judge</w:t>
      </w:r>
      <w:r>
        <w:rPr>
          <w:sz w:val="28"/>
          <w:szCs w:val="28"/>
        </w:rPr>
        <w:t xml:space="preserve"> GERRILYN BRILL (Judge Brill)</w:t>
      </w:r>
      <w:r w:rsidR="00525EA1" w:rsidRPr="004D6E2D">
        <w:rPr>
          <w:sz w:val="28"/>
          <w:szCs w:val="28"/>
        </w:rPr>
        <w:t xml:space="preserve">l erred in her statement and apparent understanding of key areas of dispute in this case. The </w:t>
      </w:r>
      <w:r w:rsidR="00465649" w:rsidRPr="004D6E2D">
        <w:rPr>
          <w:sz w:val="28"/>
          <w:szCs w:val="28"/>
        </w:rPr>
        <w:t xml:space="preserve">evidence of this can </w:t>
      </w:r>
      <w:r w:rsidR="00525EA1" w:rsidRPr="004D6E2D">
        <w:rPr>
          <w:sz w:val="28"/>
          <w:szCs w:val="28"/>
        </w:rPr>
        <w:t>be found in her statement</w:t>
      </w:r>
      <w:r w:rsidR="00465649" w:rsidRPr="004D6E2D">
        <w:rPr>
          <w:sz w:val="28"/>
          <w:szCs w:val="28"/>
        </w:rPr>
        <w:t xml:space="preserve"> </w:t>
      </w:r>
      <w:r w:rsidR="00525EA1" w:rsidRPr="004D6E2D">
        <w:rPr>
          <w:sz w:val="28"/>
          <w:szCs w:val="28"/>
        </w:rPr>
        <w:t>of the background of this case.</w:t>
      </w:r>
    </w:p>
    <w:p w:rsidR="00525EA1" w:rsidRPr="004D6E2D" w:rsidRDefault="00525EA1" w:rsidP="00E90869">
      <w:pPr>
        <w:spacing w:line="480" w:lineRule="auto"/>
        <w:rPr>
          <w:sz w:val="28"/>
          <w:szCs w:val="28"/>
        </w:rPr>
      </w:pPr>
    </w:p>
    <w:p w:rsidR="00525EA1" w:rsidRPr="004D6E2D" w:rsidRDefault="00525EA1" w:rsidP="00E90869">
      <w:pPr>
        <w:pStyle w:val="ListParagraph"/>
        <w:numPr>
          <w:ilvl w:val="0"/>
          <w:numId w:val="4"/>
        </w:numPr>
        <w:spacing w:line="480" w:lineRule="auto"/>
        <w:rPr>
          <w:sz w:val="28"/>
          <w:szCs w:val="28"/>
        </w:rPr>
      </w:pPr>
      <w:r w:rsidRPr="004D6E2D">
        <w:rPr>
          <w:sz w:val="28"/>
          <w:szCs w:val="28"/>
        </w:rPr>
        <w:t xml:space="preserve">In paragraph one of the BACKGROUND section of her recommended order, Judge Brill states: </w:t>
      </w:r>
    </w:p>
    <w:p w:rsidR="00525EA1" w:rsidRPr="004D6E2D" w:rsidRDefault="004E553D" w:rsidP="00E90869">
      <w:pPr>
        <w:spacing w:line="480" w:lineRule="auto"/>
        <w:ind w:left="720"/>
        <w:rPr>
          <w:sz w:val="28"/>
          <w:szCs w:val="28"/>
        </w:rPr>
      </w:pPr>
      <w:r w:rsidRPr="004D6E2D">
        <w:rPr>
          <w:sz w:val="28"/>
          <w:szCs w:val="28"/>
        </w:rPr>
        <w:t>“</w:t>
      </w:r>
      <w:r w:rsidR="00525EA1" w:rsidRPr="004D6E2D">
        <w:rPr>
          <w:sz w:val="28"/>
          <w:szCs w:val="28"/>
        </w:rPr>
        <w:t xml:space="preserve">On July 6, 1999, servicing rights for the loan were transferred to </w:t>
      </w:r>
      <w:r w:rsidR="00525EA1" w:rsidRPr="004D6E2D">
        <w:rPr>
          <w:sz w:val="28"/>
          <w:szCs w:val="28"/>
        </w:rPr>
        <w:lastRenderedPageBreak/>
        <w:t>Homecomings Financial Network. The servicing rights we</w:t>
      </w:r>
      <w:r w:rsidR="00465649" w:rsidRPr="004D6E2D">
        <w:rPr>
          <w:sz w:val="28"/>
          <w:szCs w:val="28"/>
        </w:rPr>
        <w:t>re subsequently transferred to G</w:t>
      </w:r>
      <w:r w:rsidR="00525EA1" w:rsidRPr="004D6E2D">
        <w:rPr>
          <w:sz w:val="28"/>
          <w:szCs w:val="28"/>
        </w:rPr>
        <w:t>MAC Mortgage, LLC ("</w:t>
      </w:r>
      <w:r w:rsidR="00465649" w:rsidRPr="004D6E2D">
        <w:rPr>
          <w:sz w:val="28"/>
          <w:szCs w:val="28"/>
        </w:rPr>
        <w:t>G</w:t>
      </w:r>
      <w:r w:rsidR="00525EA1" w:rsidRPr="004D6E2D">
        <w:rPr>
          <w:sz w:val="28"/>
          <w:szCs w:val="28"/>
        </w:rPr>
        <w:t>MAC"). The loan and deed were subsequently assigned to JPMorgan Chase Bank, and on April 7, 2006, The Bank of New Your Mellon Trust Company, N.A. acquired JPMorgan's business, (Doc. 23-1 at 2.)</w:t>
      </w:r>
      <w:r w:rsidRPr="004D6E2D">
        <w:rPr>
          <w:sz w:val="28"/>
          <w:szCs w:val="28"/>
        </w:rPr>
        <w:t>”</w:t>
      </w:r>
    </w:p>
    <w:p w:rsidR="00525EA1" w:rsidRPr="004D6E2D" w:rsidRDefault="00525EA1" w:rsidP="00E90869">
      <w:pPr>
        <w:spacing w:line="480" w:lineRule="auto"/>
        <w:rPr>
          <w:sz w:val="28"/>
          <w:szCs w:val="28"/>
        </w:rPr>
      </w:pPr>
    </w:p>
    <w:p w:rsidR="004E553D" w:rsidRPr="004D6E2D" w:rsidRDefault="00DC6894" w:rsidP="00E90869">
      <w:pPr>
        <w:pStyle w:val="ListParagraph"/>
        <w:numPr>
          <w:ilvl w:val="0"/>
          <w:numId w:val="4"/>
        </w:numPr>
        <w:spacing w:line="480" w:lineRule="auto"/>
        <w:rPr>
          <w:sz w:val="28"/>
          <w:szCs w:val="28"/>
        </w:rPr>
      </w:pPr>
      <w:r w:rsidRPr="004D6E2D">
        <w:rPr>
          <w:sz w:val="28"/>
          <w:szCs w:val="28"/>
        </w:rPr>
        <w:t xml:space="preserve">Judge Brill </w:t>
      </w:r>
      <w:r w:rsidR="004D6E2D">
        <w:rPr>
          <w:sz w:val="28"/>
          <w:szCs w:val="28"/>
        </w:rPr>
        <w:t xml:space="preserve">is </w:t>
      </w:r>
      <w:r w:rsidRPr="004D6E2D">
        <w:rPr>
          <w:sz w:val="28"/>
          <w:szCs w:val="28"/>
        </w:rPr>
        <w:t xml:space="preserve">making </w:t>
      </w:r>
      <w:r w:rsidR="004D6E2D">
        <w:rPr>
          <w:sz w:val="28"/>
          <w:szCs w:val="28"/>
        </w:rPr>
        <w:t xml:space="preserve">or accepting </w:t>
      </w:r>
      <w:r w:rsidR="004E553D" w:rsidRPr="004D6E2D">
        <w:rPr>
          <w:sz w:val="28"/>
          <w:szCs w:val="28"/>
        </w:rPr>
        <w:t xml:space="preserve">conclusions </w:t>
      </w:r>
      <w:r w:rsidR="00E90869" w:rsidRPr="004D6E2D">
        <w:rPr>
          <w:sz w:val="28"/>
          <w:szCs w:val="28"/>
        </w:rPr>
        <w:t>about</w:t>
      </w:r>
      <w:r w:rsidRPr="004D6E2D">
        <w:rPr>
          <w:sz w:val="28"/>
          <w:szCs w:val="28"/>
        </w:rPr>
        <w:t xml:space="preserve"> the chain of title</w:t>
      </w:r>
      <w:r w:rsidR="004E553D" w:rsidRPr="004D6E2D">
        <w:rPr>
          <w:sz w:val="28"/>
          <w:szCs w:val="28"/>
        </w:rPr>
        <w:t xml:space="preserve"> (including servicing, assignments, etc</w:t>
      </w:r>
      <w:r w:rsidR="004065A3" w:rsidRPr="004D6E2D">
        <w:rPr>
          <w:sz w:val="28"/>
          <w:szCs w:val="28"/>
        </w:rPr>
        <w:t>.</w:t>
      </w:r>
      <w:r w:rsidR="004E553D" w:rsidRPr="004D6E2D">
        <w:rPr>
          <w:sz w:val="28"/>
          <w:szCs w:val="28"/>
        </w:rPr>
        <w:t>)</w:t>
      </w:r>
      <w:r w:rsidRPr="004D6E2D">
        <w:rPr>
          <w:sz w:val="28"/>
          <w:szCs w:val="28"/>
        </w:rPr>
        <w:t xml:space="preserve"> based </w:t>
      </w:r>
      <w:r w:rsidR="004E553D" w:rsidRPr="004D6E2D">
        <w:rPr>
          <w:sz w:val="28"/>
          <w:szCs w:val="28"/>
        </w:rPr>
        <w:t xml:space="preserve">solely on </w:t>
      </w:r>
      <w:r w:rsidRPr="004D6E2D">
        <w:rPr>
          <w:sz w:val="28"/>
          <w:szCs w:val="28"/>
        </w:rPr>
        <w:t xml:space="preserve">the Defendants claims </w:t>
      </w:r>
      <w:r w:rsidR="004E553D" w:rsidRPr="004D6E2D">
        <w:rPr>
          <w:sz w:val="28"/>
          <w:szCs w:val="28"/>
        </w:rPr>
        <w:t>when:</w:t>
      </w:r>
      <w:r w:rsidR="004E553D" w:rsidRPr="004D6E2D">
        <w:rPr>
          <w:sz w:val="28"/>
          <w:szCs w:val="28"/>
        </w:rPr>
        <w:br/>
      </w:r>
    </w:p>
    <w:p w:rsidR="00675C97" w:rsidRDefault="004D6E2D" w:rsidP="004D6E2D">
      <w:pPr>
        <w:pStyle w:val="ListParagraph"/>
        <w:widowControl/>
        <w:numPr>
          <w:ilvl w:val="1"/>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Plaintiff</w:t>
      </w:r>
      <w:r w:rsidR="00675C97">
        <w:rPr>
          <w:sz w:val="28"/>
          <w:szCs w:val="28"/>
        </w:rPr>
        <w:t>’s</w:t>
      </w:r>
      <w:r>
        <w:rPr>
          <w:sz w:val="28"/>
          <w:szCs w:val="28"/>
        </w:rPr>
        <w:t xml:space="preserve"> certified letters to the Defendants starting as far back as April </w:t>
      </w:r>
      <w:r w:rsidR="00675C97">
        <w:rPr>
          <w:sz w:val="28"/>
          <w:szCs w:val="28"/>
        </w:rPr>
        <w:t>13</w:t>
      </w:r>
      <w:r>
        <w:rPr>
          <w:sz w:val="28"/>
          <w:szCs w:val="28"/>
        </w:rPr>
        <w:t>, 2009 question both validity of the debt to the Defendants and the validity of their standing</w:t>
      </w:r>
      <w:r w:rsidR="00BB08C8">
        <w:rPr>
          <w:sz w:val="28"/>
          <w:szCs w:val="28"/>
        </w:rPr>
        <w:t>:</w:t>
      </w:r>
    </w:p>
    <w:p w:rsidR="000A5C48" w:rsidRPr="004D6E2D" w:rsidRDefault="00675C97" w:rsidP="00675C97">
      <w:pPr>
        <w:pStyle w:val="ListParagraph"/>
        <w:widowControl/>
        <w:numPr>
          <w:ilvl w:val="2"/>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w:t>
      </w:r>
      <w:r w:rsidR="004D6E2D">
        <w:rPr>
          <w:sz w:val="28"/>
          <w:szCs w:val="28"/>
        </w:rPr>
        <w:t xml:space="preserve">demanding </w:t>
      </w:r>
      <w:r w:rsidR="004D6E2D" w:rsidRPr="004D6E2D">
        <w:rPr>
          <w:sz w:val="28"/>
          <w:szCs w:val="28"/>
        </w:rPr>
        <w:t xml:space="preserve">all parties and associates named and unnamed provide verification of their authority as agent, attorney, debt collector, lender, now holder, services, investor, trustee, attorney in fact, etc."  </w:t>
      </w:r>
      <w:r w:rsidR="004D6E2D">
        <w:rPr>
          <w:sz w:val="28"/>
          <w:szCs w:val="28"/>
        </w:rPr>
        <w:t xml:space="preserve"> (See EXHIBITS A-F OF ORIGINAL COMPLAINT as filed in the DeKalb County Superior Court July 29, 2009)</w:t>
      </w:r>
    </w:p>
    <w:p w:rsidR="004E553D" w:rsidRPr="004D6E2D" w:rsidRDefault="004E553D" w:rsidP="00E90869">
      <w:pPr>
        <w:pStyle w:val="ListParagraph"/>
        <w:widowControl/>
        <w:numPr>
          <w:ilvl w:val="1"/>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The Plaintiff’s </w:t>
      </w:r>
      <w:r w:rsidR="004D6E2D">
        <w:rPr>
          <w:sz w:val="28"/>
          <w:szCs w:val="28"/>
        </w:rPr>
        <w:t xml:space="preserve">EMERGENCY PETITION FOR A TEMPORARY RESTRAINING ORDER AND INJUCTION </w:t>
      </w:r>
      <w:r w:rsidRPr="004D6E2D">
        <w:rPr>
          <w:sz w:val="28"/>
          <w:szCs w:val="28"/>
        </w:rPr>
        <w:t xml:space="preserve">to </w:t>
      </w:r>
      <w:r w:rsidR="00675C97" w:rsidRPr="004D6E2D">
        <w:rPr>
          <w:sz w:val="28"/>
          <w:szCs w:val="28"/>
        </w:rPr>
        <w:t>DeKalb</w:t>
      </w:r>
      <w:r w:rsidRPr="004D6E2D">
        <w:rPr>
          <w:sz w:val="28"/>
          <w:szCs w:val="28"/>
        </w:rPr>
        <w:t xml:space="preserve"> County Superior </w:t>
      </w:r>
      <w:r w:rsidRPr="004D6E2D">
        <w:rPr>
          <w:sz w:val="28"/>
          <w:szCs w:val="28"/>
        </w:rPr>
        <w:lastRenderedPageBreak/>
        <w:t xml:space="preserve">Court </w:t>
      </w:r>
      <w:r w:rsidR="004065A3" w:rsidRPr="004D6E2D">
        <w:rPr>
          <w:sz w:val="28"/>
          <w:szCs w:val="28"/>
        </w:rPr>
        <w:t xml:space="preserve">July 29, 2009 </w:t>
      </w:r>
      <w:r w:rsidR="00675C97">
        <w:rPr>
          <w:sz w:val="28"/>
          <w:szCs w:val="28"/>
        </w:rPr>
        <w:t xml:space="preserve"> (Here after called EMERGENCY PETITION) </w:t>
      </w:r>
      <w:r w:rsidRPr="004D6E2D">
        <w:rPr>
          <w:sz w:val="28"/>
          <w:szCs w:val="28"/>
        </w:rPr>
        <w:t>was the last of many attempts starting April 13, 2009 to get the Defendants to provide lender documentation and servicing authority</w:t>
      </w:r>
      <w:r w:rsidR="00E90869" w:rsidRPr="004D6E2D">
        <w:rPr>
          <w:sz w:val="28"/>
          <w:szCs w:val="28"/>
        </w:rPr>
        <w:t xml:space="preserve"> including the validated chain of title</w:t>
      </w:r>
      <w:r w:rsidRPr="004D6E2D">
        <w:rPr>
          <w:sz w:val="28"/>
          <w:szCs w:val="28"/>
        </w:rPr>
        <w:t>.</w:t>
      </w:r>
      <w:r w:rsidR="00E90869" w:rsidRPr="004D6E2D">
        <w:rPr>
          <w:sz w:val="28"/>
          <w:szCs w:val="28"/>
        </w:rPr>
        <w:t xml:space="preserve"> </w:t>
      </w:r>
      <w:r w:rsidRPr="004D6E2D">
        <w:rPr>
          <w:sz w:val="28"/>
          <w:szCs w:val="28"/>
        </w:rPr>
        <w:t>(</w:t>
      </w:r>
      <w:r w:rsidR="00E90869" w:rsidRPr="004D6E2D">
        <w:rPr>
          <w:sz w:val="28"/>
          <w:szCs w:val="28"/>
        </w:rPr>
        <w:t xml:space="preserve">See claims and attached exhibits </w:t>
      </w:r>
      <w:r w:rsidRPr="004D6E2D">
        <w:rPr>
          <w:sz w:val="28"/>
          <w:szCs w:val="28"/>
        </w:rPr>
        <w:t>ORIGINAL COMPLAINT</w:t>
      </w:r>
      <w:r w:rsidR="00675C97">
        <w:rPr>
          <w:sz w:val="28"/>
          <w:szCs w:val="28"/>
        </w:rPr>
        <w:t xml:space="preserve"> as filed in the DeKalb County Superior Court July 29, 2009</w:t>
      </w:r>
      <w:r w:rsidRPr="004D6E2D">
        <w:rPr>
          <w:sz w:val="28"/>
          <w:szCs w:val="28"/>
        </w:rPr>
        <w:t>)</w:t>
      </w:r>
    </w:p>
    <w:p w:rsidR="004065A3" w:rsidRPr="004D6E2D" w:rsidRDefault="004065A3" w:rsidP="004065A3">
      <w:pPr>
        <w:pStyle w:val="ListParagraph"/>
        <w:widowControl/>
        <w:numPr>
          <w:ilvl w:val="1"/>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Upon hearing Plaintiff’s </w:t>
      </w:r>
      <w:r w:rsidR="00675C97" w:rsidRPr="004D6E2D">
        <w:rPr>
          <w:sz w:val="28"/>
          <w:szCs w:val="28"/>
        </w:rPr>
        <w:t>ORIGINAL COMPLAINT</w:t>
      </w:r>
      <w:r w:rsidR="00675C97">
        <w:rPr>
          <w:sz w:val="28"/>
          <w:szCs w:val="28"/>
        </w:rPr>
        <w:t xml:space="preserve"> (EMERGENCY PETITION</w:t>
      </w:r>
      <w:r w:rsidR="00675C97" w:rsidRPr="004D6E2D">
        <w:rPr>
          <w:sz w:val="28"/>
          <w:szCs w:val="28"/>
        </w:rPr>
        <w:t xml:space="preserve"> </w:t>
      </w:r>
      <w:r w:rsidR="00675C97">
        <w:rPr>
          <w:sz w:val="28"/>
          <w:szCs w:val="28"/>
        </w:rPr>
        <w:t xml:space="preserve">) </w:t>
      </w:r>
      <w:r w:rsidRPr="004D6E2D">
        <w:rPr>
          <w:sz w:val="28"/>
          <w:szCs w:val="28"/>
        </w:rPr>
        <w:t xml:space="preserve">and reviewing attached </w:t>
      </w:r>
      <w:r w:rsidR="006E43E4" w:rsidRPr="004D6E2D">
        <w:rPr>
          <w:sz w:val="28"/>
          <w:szCs w:val="28"/>
        </w:rPr>
        <w:t>documentation</w:t>
      </w:r>
      <w:r w:rsidRPr="004D6E2D">
        <w:rPr>
          <w:sz w:val="28"/>
          <w:szCs w:val="28"/>
        </w:rPr>
        <w:t>, De</w:t>
      </w:r>
      <w:r w:rsidR="006E43E4" w:rsidRPr="004D6E2D">
        <w:rPr>
          <w:sz w:val="28"/>
          <w:szCs w:val="28"/>
        </w:rPr>
        <w:t>K</w:t>
      </w:r>
      <w:r w:rsidRPr="004D6E2D">
        <w:rPr>
          <w:sz w:val="28"/>
          <w:szCs w:val="28"/>
        </w:rPr>
        <w:t>alb County Superior Court Judge Tangela M. Barrie on July 29</w:t>
      </w:r>
      <w:r w:rsidRPr="004D6E2D">
        <w:rPr>
          <w:sz w:val="28"/>
          <w:szCs w:val="28"/>
          <w:vertAlign w:val="superscript"/>
        </w:rPr>
        <w:t>th</w:t>
      </w:r>
      <w:r w:rsidRPr="004D6E2D">
        <w:rPr>
          <w:sz w:val="28"/>
          <w:szCs w:val="28"/>
        </w:rPr>
        <w:t xml:space="preserve">, 2009 ORDERED the Defendants to appear in court with </w:t>
      </w:r>
      <w:r w:rsidRPr="004D6E2D">
        <w:rPr>
          <w:b/>
          <w:sz w:val="28"/>
          <w:szCs w:val="28"/>
        </w:rPr>
        <w:t>“proper evidence of chain of title</w:t>
      </w:r>
      <w:r w:rsidR="000A5C48" w:rsidRPr="004D6E2D">
        <w:rPr>
          <w:b/>
          <w:sz w:val="28"/>
          <w:szCs w:val="28"/>
        </w:rPr>
        <w:t>”</w:t>
      </w:r>
      <w:r w:rsidRPr="004D6E2D">
        <w:rPr>
          <w:sz w:val="28"/>
          <w:szCs w:val="28"/>
        </w:rPr>
        <w:t xml:space="preserve"> on s</w:t>
      </w:r>
      <w:r w:rsidR="0021739C">
        <w:rPr>
          <w:sz w:val="28"/>
          <w:szCs w:val="28"/>
        </w:rPr>
        <w:t xml:space="preserve">ubject </w:t>
      </w:r>
      <w:r w:rsidRPr="004D6E2D">
        <w:rPr>
          <w:sz w:val="28"/>
          <w:szCs w:val="28"/>
        </w:rPr>
        <w:t>property (852 Braffe</w:t>
      </w:r>
      <w:r w:rsidR="002D098F" w:rsidRPr="004D6E2D">
        <w:rPr>
          <w:sz w:val="28"/>
          <w:szCs w:val="28"/>
        </w:rPr>
        <w:t>rton Place, Stone Mountain, GA) in an apparent attempt to resolve the dispute</w:t>
      </w:r>
      <w:r w:rsidR="00675C97">
        <w:rPr>
          <w:sz w:val="28"/>
          <w:szCs w:val="28"/>
        </w:rPr>
        <w:t xml:space="preserve">. </w:t>
      </w:r>
      <w:r w:rsidR="00675C97" w:rsidRPr="004D6E2D">
        <w:rPr>
          <w:sz w:val="28"/>
          <w:szCs w:val="28"/>
        </w:rPr>
        <w:t>(See  Chronology of Events and Exhibits A-F)</w:t>
      </w:r>
    </w:p>
    <w:p w:rsidR="000A5C48" w:rsidRPr="004D6E2D" w:rsidRDefault="000A5C48" w:rsidP="00E90869">
      <w:pPr>
        <w:pStyle w:val="ListParagraph"/>
        <w:widowControl/>
        <w:numPr>
          <w:ilvl w:val="1"/>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Choosing not to appear in </w:t>
      </w:r>
      <w:r w:rsidR="0021739C">
        <w:rPr>
          <w:sz w:val="28"/>
          <w:szCs w:val="28"/>
        </w:rPr>
        <w:t xml:space="preserve">DeKalb County Superior Court </w:t>
      </w:r>
      <w:r w:rsidRPr="004D6E2D">
        <w:rPr>
          <w:sz w:val="28"/>
          <w:szCs w:val="28"/>
        </w:rPr>
        <w:t>Judge Tangela Barrie’s Court</w:t>
      </w:r>
      <w:r w:rsidR="0021739C">
        <w:rPr>
          <w:sz w:val="28"/>
          <w:szCs w:val="28"/>
        </w:rPr>
        <w:t xml:space="preserve"> with “evidence of proper chain of title as ordered</w:t>
      </w:r>
      <w:r w:rsidRPr="004D6E2D">
        <w:rPr>
          <w:sz w:val="28"/>
          <w:szCs w:val="28"/>
        </w:rPr>
        <w:t xml:space="preserve">, </w:t>
      </w:r>
      <w:r w:rsidR="0021739C">
        <w:rPr>
          <w:sz w:val="28"/>
          <w:szCs w:val="28"/>
        </w:rPr>
        <w:t>Defendants</w:t>
      </w:r>
      <w:r w:rsidRPr="004D6E2D">
        <w:rPr>
          <w:sz w:val="28"/>
          <w:szCs w:val="28"/>
        </w:rPr>
        <w:t xml:space="preserve"> exercised their </w:t>
      </w:r>
      <w:r w:rsidR="0021739C">
        <w:rPr>
          <w:sz w:val="28"/>
          <w:szCs w:val="28"/>
        </w:rPr>
        <w:t>right to remove the case to Federal Court claiming Federal Jurisdiction</w:t>
      </w:r>
      <w:r w:rsidR="00594820" w:rsidRPr="004D6E2D">
        <w:rPr>
          <w:sz w:val="28"/>
          <w:szCs w:val="28"/>
        </w:rPr>
        <w:t>.</w:t>
      </w:r>
    </w:p>
    <w:p w:rsidR="004E553D" w:rsidRPr="0021739C" w:rsidRDefault="00594820" w:rsidP="00F83497">
      <w:pPr>
        <w:pStyle w:val="ListParagraph"/>
        <w:widowControl/>
        <w:numPr>
          <w:ilvl w:val="1"/>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21739C">
        <w:rPr>
          <w:sz w:val="28"/>
          <w:szCs w:val="28"/>
        </w:rPr>
        <w:t>The claims</w:t>
      </w:r>
      <w:r w:rsidR="0021739C" w:rsidRPr="0021739C">
        <w:rPr>
          <w:sz w:val="28"/>
          <w:szCs w:val="28"/>
        </w:rPr>
        <w:t xml:space="preserve">, causes of action, request for relief, and the DeKalb County Superior Court Judge’s order contained in and pursuant to the Plaintiff’s EMERGENCY PETITION followed </w:t>
      </w:r>
      <w:r w:rsidR="00BB08C8">
        <w:rPr>
          <w:sz w:val="28"/>
          <w:szCs w:val="28"/>
        </w:rPr>
        <w:t xml:space="preserve">the Defendants </w:t>
      </w:r>
      <w:r w:rsidR="0021739C" w:rsidRPr="0021739C">
        <w:rPr>
          <w:sz w:val="28"/>
          <w:szCs w:val="28"/>
        </w:rPr>
        <w:t>to this Court.</w:t>
      </w:r>
      <w:r w:rsidRPr="0021739C">
        <w:rPr>
          <w:sz w:val="28"/>
          <w:szCs w:val="28"/>
        </w:rPr>
        <w:t xml:space="preserve"> </w:t>
      </w:r>
    </w:p>
    <w:p w:rsidR="00F83497" w:rsidRDefault="00F83497" w:rsidP="00F83497">
      <w:pPr>
        <w:pStyle w:val="ListParagraph"/>
        <w:widowControl/>
        <w:numPr>
          <w:ilvl w:val="1"/>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21739C">
        <w:rPr>
          <w:sz w:val="28"/>
          <w:szCs w:val="28"/>
        </w:rPr>
        <w:lastRenderedPageBreak/>
        <w:t xml:space="preserve">The Defendants have provided no “evidence of chain of title” to the Plaintiff or this Court what-so-ever. </w:t>
      </w:r>
    </w:p>
    <w:p w:rsidR="0021739C" w:rsidRPr="004D6E2D" w:rsidRDefault="0021739C" w:rsidP="00F83497">
      <w:pPr>
        <w:pStyle w:val="ListParagraph"/>
        <w:widowControl/>
        <w:numPr>
          <w:ilvl w:val="1"/>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However, the Defendants have filed with the DeKalb County Real Estate Records Division an </w:t>
      </w:r>
      <w:r w:rsidR="00675C97">
        <w:rPr>
          <w:sz w:val="28"/>
          <w:szCs w:val="28"/>
        </w:rPr>
        <w:t>A</w:t>
      </w:r>
      <w:r>
        <w:rPr>
          <w:sz w:val="28"/>
          <w:szCs w:val="28"/>
        </w:rPr>
        <w:t>ssignment</w:t>
      </w:r>
      <w:r w:rsidR="00675C97">
        <w:rPr>
          <w:sz w:val="28"/>
          <w:szCs w:val="28"/>
        </w:rPr>
        <w:t xml:space="preserve"> of </w:t>
      </w:r>
      <w:r w:rsidR="00BB08C8">
        <w:rPr>
          <w:sz w:val="28"/>
          <w:szCs w:val="28"/>
        </w:rPr>
        <w:t>the s</w:t>
      </w:r>
      <w:r w:rsidR="00675C97">
        <w:rPr>
          <w:sz w:val="28"/>
          <w:szCs w:val="28"/>
        </w:rPr>
        <w:t xml:space="preserve">ubject property to DEFENDANTS executed 8 months after they commenced </w:t>
      </w:r>
      <w:r>
        <w:rPr>
          <w:sz w:val="28"/>
          <w:szCs w:val="28"/>
        </w:rPr>
        <w:t>foreclosure action on the Plaintiff. (See Plaintiff’s MOTION FOR SUMMARY JUDGEMENT</w:t>
      </w:r>
      <w:r w:rsidR="00675C97">
        <w:rPr>
          <w:sz w:val="28"/>
          <w:szCs w:val="28"/>
        </w:rPr>
        <w:t xml:space="preserve"> (DOC 37))</w:t>
      </w:r>
      <w:r>
        <w:rPr>
          <w:sz w:val="28"/>
          <w:szCs w:val="28"/>
        </w:rPr>
        <w:t xml:space="preserve"> </w:t>
      </w:r>
    </w:p>
    <w:p w:rsidR="006E7220" w:rsidRPr="004D6E2D" w:rsidRDefault="006E7220" w:rsidP="00F83497">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Curiously, yet consistently, </w:t>
      </w:r>
      <w:r w:rsidR="00F83497" w:rsidRPr="004D6E2D">
        <w:rPr>
          <w:sz w:val="28"/>
          <w:szCs w:val="28"/>
        </w:rPr>
        <w:t xml:space="preserve">and in error </w:t>
      </w:r>
      <w:r w:rsidRPr="004D6E2D">
        <w:rPr>
          <w:sz w:val="28"/>
          <w:szCs w:val="28"/>
        </w:rPr>
        <w:t xml:space="preserve">Judge Brill only focuses on the TRO </w:t>
      </w:r>
      <w:r w:rsidR="00675C97">
        <w:rPr>
          <w:sz w:val="28"/>
          <w:szCs w:val="28"/>
        </w:rPr>
        <w:t xml:space="preserve">issued by Judge Barrie, </w:t>
      </w:r>
      <w:r w:rsidRPr="004D6E2D">
        <w:rPr>
          <w:sz w:val="28"/>
          <w:szCs w:val="28"/>
        </w:rPr>
        <w:t xml:space="preserve">and omits the part of the DeKalb Superior Court Judge’s Order that the Defendants bring </w:t>
      </w:r>
      <w:r w:rsidRPr="004D6E2D">
        <w:rPr>
          <w:b/>
          <w:sz w:val="28"/>
          <w:szCs w:val="28"/>
        </w:rPr>
        <w:t>“proper evidence of the chain of title.”</w:t>
      </w:r>
      <w:r w:rsidRPr="004D6E2D">
        <w:rPr>
          <w:sz w:val="28"/>
          <w:szCs w:val="28"/>
        </w:rPr>
        <w:t xml:space="preserve"> </w:t>
      </w:r>
    </w:p>
    <w:p w:rsidR="00F83497" w:rsidRPr="004D6E2D" w:rsidRDefault="006E7220" w:rsidP="00F83497">
      <w:pPr>
        <w:pStyle w:val="ListParagraph"/>
        <w:widowControl/>
        <w:numPr>
          <w:ilvl w:val="1"/>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Note paragraph four of her recommendation: </w:t>
      </w:r>
    </w:p>
    <w:p w:rsidR="006E7220" w:rsidRPr="004D6E2D" w:rsidRDefault="006E7220" w:rsidP="00F83497">
      <w:pPr>
        <w:pStyle w:val="ListParagraph"/>
        <w:widowControl/>
        <w:numPr>
          <w:ilvl w:val="2"/>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“On July 29, 2009, Plaintiff filed an Emergency Petition for Temporary Restraining Order to Stop Foreclosure, (Ed. at 3.) Plaintiff noted that tone of the defendants had provided the verification he sought. Uçj, at 4.) That same day, a DeKaIb County Superior Court judge granted Plaintiff's petition for a temporary restraining order and remained the defendants from proceeding with the scheduled foreclosure on the Property on August 4, 2009, (Id. at 50.)”</w:t>
      </w:r>
    </w:p>
    <w:p w:rsidR="004F4C70" w:rsidRPr="004D6E2D" w:rsidRDefault="004F4C70" w:rsidP="00087E15">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lastRenderedPageBreak/>
        <w:t xml:space="preserve">The harm of </w:t>
      </w:r>
      <w:r w:rsidR="00087E15" w:rsidRPr="004D6E2D">
        <w:rPr>
          <w:sz w:val="28"/>
          <w:szCs w:val="28"/>
        </w:rPr>
        <w:t xml:space="preserve">Judge Brill oversight or erroneous </w:t>
      </w:r>
      <w:r w:rsidRPr="004D6E2D">
        <w:rPr>
          <w:sz w:val="28"/>
          <w:szCs w:val="28"/>
        </w:rPr>
        <w:t>acceptance  of</w:t>
      </w:r>
      <w:r w:rsidR="00087E15" w:rsidRPr="004D6E2D">
        <w:rPr>
          <w:sz w:val="28"/>
          <w:szCs w:val="28"/>
        </w:rPr>
        <w:t xml:space="preserve"> the validity of the chain </w:t>
      </w:r>
      <w:r w:rsidRPr="004D6E2D">
        <w:rPr>
          <w:sz w:val="28"/>
          <w:szCs w:val="28"/>
        </w:rPr>
        <w:t>of title cannot be overstated</w:t>
      </w:r>
      <w:r w:rsidR="00BB08C8">
        <w:rPr>
          <w:sz w:val="28"/>
          <w:szCs w:val="28"/>
        </w:rPr>
        <w:t>; doing so</w:t>
      </w:r>
      <w:r w:rsidR="00087E15" w:rsidRPr="004D6E2D">
        <w:rPr>
          <w:sz w:val="28"/>
          <w:szCs w:val="28"/>
        </w:rPr>
        <w:t xml:space="preserve"> actually removes the Plaintiff’s State claim that the Defendants mov</w:t>
      </w:r>
      <w:r w:rsidRPr="004D6E2D">
        <w:rPr>
          <w:sz w:val="28"/>
          <w:szCs w:val="28"/>
        </w:rPr>
        <w:t>ed to foreclosure against (O.C.G.A. 44-14-162.2 (b))  without establishing themselves or actually being the secured creditors at the time the foreclosure commenced;</w:t>
      </w:r>
      <w:r w:rsidR="00BB08C8">
        <w:rPr>
          <w:sz w:val="28"/>
          <w:szCs w:val="28"/>
        </w:rPr>
        <w:t xml:space="preserve"> and cancels the State Judge’s order to the Defendants.</w:t>
      </w:r>
    </w:p>
    <w:p w:rsidR="00087E15" w:rsidRPr="004D6E2D" w:rsidRDefault="004F4C70" w:rsidP="00087E15">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If the Defendants are allowed to ignore the Plaintiff’s State Claims and State Judges orders, it will be easy for them to conclude as did Judge Brill in her Report and Recommendations </w:t>
      </w:r>
      <w:r w:rsidR="00087E15" w:rsidRPr="004D6E2D">
        <w:rPr>
          <w:sz w:val="28"/>
          <w:szCs w:val="28"/>
        </w:rPr>
        <w:t>“he (Plaintiff) fails to state a claim against them</w:t>
      </w:r>
      <w:r w:rsidRPr="004D6E2D">
        <w:rPr>
          <w:sz w:val="28"/>
          <w:szCs w:val="28"/>
        </w:rPr>
        <w:t>.”</w:t>
      </w:r>
      <w:r w:rsidR="00BB08C8">
        <w:rPr>
          <w:sz w:val="28"/>
          <w:szCs w:val="28"/>
        </w:rPr>
        <w:t xml:space="preserve"> (See p</w:t>
      </w:r>
      <w:r w:rsidR="00BB08C8" w:rsidRPr="004D6E2D">
        <w:rPr>
          <w:sz w:val="28"/>
          <w:szCs w:val="28"/>
        </w:rPr>
        <w:t>age 5</w:t>
      </w:r>
      <w:r w:rsidR="00BB08C8">
        <w:rPr>
          <w:sz w:val="28"/>
          <w:szCs w:val="28"/>
        </w:rPr>
        <w:t>,</w:t>
      </w:r>
      <w:r w:rsidR="00BB08C8" w:rsidRPr="004D6E2D">
        <w:rPr>
          <w:sz w:val="28"/>
          <w:szCs w:val="28"/>
        </w:rPr>
        <w:t xml:space="preserve"> paragraph 2</w:t>
      </w:r>
      <w:r w:rsidR="00BB08C8">
        <w:rPr>
          <w:sz w:val="28"/>
          <w:szCs w:val="28"/>
        </w:rPr>
        <w:t>)</w:t>
      </w:r>
    </w:p>
    <w:p w:rsidR="00BB08C8" w:rsidRDefault="000D037E" w:rsidP="004065A3">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Judge Brill has</w:t>
      </w:r>
      <w:r w:rsidR="00BB08C8">
        <w:rPr>
          <w:sz w:val="28"/>
          <w:szCs w:val="28"/>
        </w:rPr>
        <w:t xml:space="preserve"> consistently</w:t>
      </w:r>
      <w:r w:rsidRPr="004D6E2D">
        <w:rPr>
          <w:sz w:val="28"/>
          <w:szCs w:val="28"/>
        </w:rPr>
        <w:t xml:space="preserve"> erred in referring to the Plaintiff’s Lis Pendens as his </w:t>
      </w:r>
      <w:r w:rsidR="00BB08C8">
        <w:rPr>
          <w:sz w:val="28"/>
          <w:szCs w:val="28"/>
        </w:rPr>
        <w:t>“original complaint</w:t>
      </w:r>
      <w:r w:rsidR="005B40D3" w:rsidRPr="004D6E2D">
        <w:rPr>
          <w:sz w:val="28"/>
          <w:szCs w:val="28"/>
        </w:rPr>
        <w:t>.</w:t>
      </w:r>
      <w:r w:rsidR="00BB08C8">
        <w:rPr>
          <w:sz w:val="28"/>
          <w:szCs w:val="28"/>
        </w:rPr>
        <w:t>”</w:t>
      </w:r>
      <w:r w:rsidR="005B40D3" w:rsidRPr="004D6E2D">
        <w:rPr>
          <w:sz w:val="28"/>
          <w:szCs w:val="28"/>
        </w:rPr>
        <w:t xml:space="preserve"> </w:t>
      </w:r>
    </w:p>
    <w:p w:rsidR="005B40D3" w:rsidRPr="004D6E2D" w:rsidRDefault="00BB08C8" w:rsidP="004065A3">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w:t>
      </w:r>
      <w:r w:rsidR="005B40D3" w:rsidRPr="004D6E2D">
        <w:rPr>
          <w:sz w:val="28"/>
          <w:szCs w:val="28"/>
        </w:rPr>
        <w:t>While this fits the Defendants’ narrative, it is not true.</w:t>
      </w:r>
    </w:p>
    <w:p w:rsidR="005B40D3" w:rsidRPr="004D6E2D" w:rsidRDefault="00DD4EFF" w:rsidP="005B40D3">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When recorded, a L</w:t>
      </w:r>
      <w:r w:rsidR="005B40D3" w:rsidRPr="004D6E2D">
        <w:rPr>
          <w:sz w:val="28"/>
          <w:szCs w:val="28"/>
        </w:rPr>
        <w:t xml:space="preserve">is </w:t>
      </w:r>
      <w:r w:rsidRPr="004D6E2D">
        <w:rPr>
          <w:sz w:val="28"/>
          <w:szCs w:val="28"/>
        </w:rPr>
        <w:t>P</w:t>
      </w:r>
      <w:r w:rsidR="005B40D3" w:rsidRPr="004D6E2D">
        <w:rPr>
          <w:sz w:val="28"/>
          <w:szCs w:val="28"/>
        </w:rPr>
        <w:t>endens or Notice of Pending Action, is a notice of warning to all prospective buyers or encumbrancers that title or possession of the real estate is in dispute.</w:t>
      </w:r>
    </w:p>
    <w:p w:rsidR="00775E9D" w:rsidRPr="004D6E2D" w:rsidRDefault="00BB08C8" w:rsidP="00DD4EFF">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w:t>
      </w:r>
      <w:r w:rsidR="00775E9D" w:rsidRPr="004D6E2D">
        <w:rPr>
          <w:sz w:val="28"/>
          <w:szCs w:val="28"/>
        </w:rPr>
        <w:t>Judge Brill</w:t>
      </w:r>
      <w:r>
        <w:rPr>
          <w:sz w:val="28"/>
          <w:szCs w:val="28"/>
        </w:rPr>
        <w:t>’s</w:t>
      </w:r>
      <w:r w:rsidR="00775E9D" w:rsidRPr="004D6E2D">
        <w:rPr>
          <w:sz w:val="28"/>
          <w:szCs w:val="28"/>
        </w:rPr>
        <w:t xml:space="preserve"> conclusion that the Plaintiff’s</w:t>
      </w:r>
      <w:r w:rsidR="004F4C70" w:rsidRPr="004D6E2D">
        <w:rPr>
          <w:sz w:val="28"/>
          <w:szCs w:val="28"/>
        </w:rPr>
        <w:t xml:space="preserve"> Lis Pendens </w:t>
      </w:r>
      <w:r w:rsidR="00775E9D" w:rsidRPr="004D6E2D">
        <w:rPr>
          <w:sz w:val="28"/>
          <w:szCs w:val="28"/>
        </w:rPr>
        <w:t>is</w:t>
      </w:r>
      <w:r w:rsidR="004F4C70" w:rsidRPr="004D6E2D">
        <w:rPr>
          <w:sz w:val="28"/>
          <w:szCs w:val="28"/>
        </w:rPr>
        <w:t xml:space="preserve"> the </w:t>
      </w:r>
      <w:r>
        <w:rPr>
          <w:sz w:val="28"/>
          <w:szCs w:val="28"/>
        </w:rPr>
        <w:t>“</w:t>
      </w:r>
      <w:r w:rsidR="004F4C70" w:rsidRPr="004D6E2D">
        <w:rPr>
          <w:sz w:val="28"/>
          <w:szCs w:val="28"/>
        </w:rPr>
        <w:t>original complaint</w:t>
      </w:r>
      <w:r>
        <w:rPr>
          <w:sz w:val="28"/>
          <w:szCs w:val="28"/>
        </w:rPr>
        <w:t>” is reflected in her denial of</w:t>
      </w:r>
      <w:r w:rsidR="000D037E" w:rsidRPr="004D6E2D">
        <w:rPr>
          <w:sz w:val="28"/>
          <w:szCs w:val="28"/>
        </w:rPr>
        <w:t xml:space="preserve"> Plaintiff</w:t>
      </w:r>
      <w:r w:rsidR="005B40D3" w:rsidRPr="004D6E2D">
        <w:rPr>
          <w:sz w:val="28"/>
          <w:szCs w:val="28"/>
        </w:rPr>
        <w:t>’s MOTION FOR REMAND</w:t>
      </w:r>
      <w:r>
        <w:rPr>
          <w:sz w:val="28"/>
          <w:szCs w:val="28"/>
        </w:rPr>
        <w:t xml:space="preserve"> TO STATE COURT (Doc 12) and Plantiff’s </w:t>
      </w:r>
      <w:r w:rsidR="00775E9D" w:rsidRPr="004D6E2D">
        <w:rPr>
          <w:sz w:val="28"/>
          <w:szCs w:val="28"/>
        </w:rPr>
        <w:t>MOTION FOR RECONSIDERATION</w:t>
      </w:r>
      <w:r>
        <w:rPr>
          <w:sz w:val="28"/>
          <w:szCs w:val="28"/>
        </w:rPr>
        <w:t xml:space="preserve"> (Doc</w:t>
      </w:r>
      <w:r w:rsidR="00A57D85">
        <w:rPr>
          <w:sz w:val="28"/>
          <w:szCs w:val="28"/>
        </w:rPr>
        <w:t xml:space="preserve"> 21)</w:t>
      </w:r>
    </w:p>
    <w:p w:rsidR="00DD4EFF" w:rsidRPr="00A57D85" w:rsidRDefault="00A57D85" w:rsidP="004065A3">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A57D85">
        <w:rPr>
          <w:sz w:val="28"/>
          <w:szCs w:val="28"/>
        </w:rPr>
        <w:lastRenderedPageBreak/>
        <w:t xml:space="preserve"> </w:t>
      </w:r>
      <w:r w:rsidR="00775E9D" w:rsidRPr="00A57D85">
        <w:rPr>
          <w:sz w:val="28"/>
          <w:szCs w:val="28"/>
        </w:rPr>
        <w:t>Al</w:t>
      </w:r>
      <w:r w:rsidR="000D037E" w:rsidRPr="00A57D85">
        <w:rPr>
          <w:sz w:val="28"/>
          <w:szCs w:val="28"/>
        </w:rPr>
        <w:t xml:space="preserve">though Plaintiff has repeatedly pointed </w:t>
      </w:r>
      <w:r w:rsidR="005B40D3" w:rsidRPr="00A57D85">
        <w:rPr>
          <w:sz w:val="28"/>
          <w:szCs w:val="28"/>
        </w:rPr>
        <w:t xml:space="preserve">the COURT </w:t>
      </w:r>
      <w:r w:rsidR="000D037E" w:rsidRPr="00A57D85">
        <w:rPr>
          <w:sz w:val="28"/>
          <w:szCs w:val="28"/>
        </w:rPr>
        <w:t xml:space="preserve">to the </w:t>
      </w:r>
      <w:r w:rsidR="00DD4EFF" w:rsidRPr="00A57D85">
        <w:rPr>
          <w:sz w:val="28"/>
          <w:szCs w:val="28"/>
        </w:rPr>
        <w:t xml:space="preserve">ORIGINAL COMPLAINT – the </w:t>
      </w:r>
      <w:r w:rsidR="000D037E" w:rsidRPr="00A57D85">
        <w:rPr>
          <w:sz w:val="28"/>
          <w:szCs w:val="28"/>
        </w:rPr>
        <w:t xml:space="preserve">EMERGENY PETITION FOR A TEMPORARY RESTRAINING ORDER TO STOP FORECLOSURE </w:t>
      </w:r>
      <w:r w:rsidR="00DD4EFF" w:rsidRPr="00A57D85">
        <w:rPr>
          <w:sz w:val="28"/>
          <w:szCs w:val="28"/>
        </w:rPr>
        <w:t>- filed and heard by DeKalb Superior Court Judge Tangela Barrie</w:t>
      </w:r>
      <w:r w:rsidR="00775E9D" w:rsidRPr="00A57D85">
        <w:rPr>
          <w:sz w:val="28"/>
          <w:szCs w:val="28"/>
        </w:rPr>
        <w:t>, US Magistrate Judge,</w:t>
      </w:r>
      <w:r w:rsidRPr="00A57D85">
        <w:rPr>
          <w:sz w:val="28"/>
          <w:szCs w:val="28"/>
        </w:rPr>
        <w:t xml:space="preserve"> Brill</w:t>
      </w:r>
      <w:r w:rsidR="00775E9D" w:rsidRPr="00A57D85">
        <w:rPr>
          <w:sz w:val="28"/>
          <w:szCs w:val="28"/>
        </w:rPr>
        <w:t xml:space="preserve"> has continue</w:t>
      </w:r>
      <w:r w:rsidRPr="00A57D85">
        <w:rPr>
          <w:sz w:val="28"/>
          <w:szCs w:val="28"/>
        </w:rPr>
        <w:t>d to refer to Plaintiff’s Lis Pendens as the “original complaint.”</w:t>
      </w:r>
    </w:p>
    <w:p w:rsidR="00087E15" w:rsidRPr="004D6E2D" w:rsidRDefault="00A57D85" w:rsidP="004065A3">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w:t>
      </w:r>
      <w:r w:rsidR="00E15E85" w:rsidRPr="00A57D85">
        <w:rPr>
          <w:sz w:val="28"/>
          <w:szCs w:val="28"/>
        </w:rPr>
        <w:t>Judge Brill’s error not only obscures the genuine dispute, it allows for her to conclude that the Plaintiff filed a “shot gun complaint</w:t>
      </w:r>
      <w:r w:rsidR="00087E15" w:rsidRPr="00A57D85">
        <w:rPr>
          <w:sz w:val="28"/>
          <w:szCs w:val="28"/>
        </w:rPr>
        <w:t>.”</w:t>
      </w:r>
    </w:p>
    <w:p w:rsidR="00257B14" w:rsidRPr="004D6E2D" w:rsidRDefault="00A57D85" w:rsidP="004065A3">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w:t>
      </w:r>
      <w:r w:rsidR="00E15E85" w:rsidRPr="004D6E2D">
        <w:rPr>
          <w:sz w:val="28"/>
          <w:szCs w:val="28"/>
        </w:rPr>
        <w:t xml:space="preserve">An actual reading of the EMERGENCY PETITION FOR A TEMPORARY RESTRAINING ORDER (Original Complaint) consists only of </w:t>
      </w:r>
      <w:r w:rsidR="00257B14" w:rsidRPr="004D6E2D">
        <w:rPr>
          <w:sz w:val="28"/>
          <w:szCs w:val="28"/>
        </w:rPr>
        <w:t>four (4)</w:t>
      </w:r>
      <w:r w:rsidR="00E15E85" w:rsidRPr="004D6E2D">
        <w:rPr>
          <w:sz w:val="28"/>
          <w:szCs w:val="28"/>
        </w:rPr>
        <w:t xml:space="preserve"> claims plus the causes of action stated succinctly over </w:t>
      </w:r>
      <w:r w:rsidR="00257B14" w:rsidRPr="004D6E2D">
        <w:rPr>
          <w:sz w:val="28"/>
          <w:szCs w:val="28"/>
        </w:rPr>
        <w:t>two (</w:t>
      </w:r>
      <w:r w:rsidR="00E15E85" w:rsidRPr="004D6E2D">
        <w:rPr>
          <w:sz w:val="28"/>
          <w:szCs w:val="28"/>
        </w:rPr>
        <w:t>2</w:t>
      </w:r>
      <w:r w:rsidR="00257B14" w:rsidRPr="004D6E2D">
        <w:rPr>
          <w:sz w:val="28"/>
          <w:szCs w:val="28"/>
        </w:rPr>
        <w:t>)</w:t>
      </w:r>
      <w:r w:rsidR="00E15E85" w:rsidRPr="004D6E2D">
        <w:rPr>
          <w:sz w:val="28"/>
          <w:szCs w:val="28"/>
        </w:rPr>
        <w:t xml:space="preserve"> pages. This is followed by a </w:t>
      </w:r>
      <w:r w:rsidR="00257B14" w:rsidRPr="004D6E2D">
        <w:rPr>
          <w:sz w:val="28"/>
          <w:szCs w:val="28"/>
        </w:rPr>
        <w:t xml:space="preserve">four (4) page </w:t>
      </w:r>
      <w:r w:rsidR="00E15E85" w:rsidRPr="004D6E2D">
        <w:rPr>
          <w:sz w:val="28"/>
          <w:szCs w:val="28"/>
        </w:rPr>
        <w:t xml:space="preserve">chronology of events, and ends </w:t>
      </w:r>
      <w:r w:rsidR="00257B14" w:rsidRPr="004D6E2D">
        <w:rPr>
          <w:sz w:val="28"/>
          <w:szCs w:val="28"/>
        </w:rPr>
        <w:t xml:space="preserve">with </w:t>
      </w:r>
      <w:r w:rsidR="00DD4EFF" w:rsidRPr="004D6E2D">
        <w:rPr>
          <w:sz w:val="28"/>
          <w:szCs w:val="28"/>
        </w:rPr>
        <w:t>a one page (4 items)</w:t>
      </w:r>
      <w:r w:rsidR="00E15E85" w:rsidRPr="004D6E2D">
        <w:rPr>
          <w:sz w:val="28"/>
          <w:szCs w:val="28"/>
        </w:rPr>
        <w:t xml:space="preserve"> statement of the relief requested</w:t>
      </w:r>
      <w:r w:rsidR="00DD4EFF" w:rsidRPr="004D6E2D">
        <w:rPr>
          <w:sz w:val="28"/>
          <w:szCs w:val="28"/>
        </w:rPr>
        <w:t>.</w:t>
      </w:r>
    </w:p>
    <w:p w:rsidR="00257B14" w:rsidRPr="004D6E2D" w:rsidRDefault="00257B14" w:rsidP="004065A3">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When the DeKalb Superior Court Judge Barrie asked </w:t>
      </w:r>
      <w:r w:rsidR="00775E9D" w:rsidRPr="004D6E2D">
        <w:rPr>
          <w:sz w:val="28"/>
          <w:szCs w:val="28"/>
        </w:rPr>
        <w:t>the Plaintiff why he</w:t>
      </w:r>
      <w:r w:rsidR="00A57D85">
        <w:rPr>
          <w:sz w:val="28"/>
          <w:szCs w:val="28"/>
        </w:rPr>
        <w:t xml:space="preserve"> </w:t>
      </w:r>
      <w:r w:rsidR="00775E9D" w:rsidRPr="004D6E2D">
        <w:rPr>
          <w:sz w:val="28"/>
          <w:szCs w:val="28"/>
        </w:rPr>
        <w:t>waited so late to come to Court</w:t>
      </w:r>
      <w:r w:rsidR="00A57D85">
        <w:rPr>
          <w:sz w:val="28"/>
          <w:szCs w:val="28"/>
        </w:rPr>
        <w:t>,</w:t>
      </w:r>
      <w:r w:rsidR="00775E9D" w:rsidRPr="004D6E2D">
        <w:rPr>
          <w:sz w:val="28"/>
          <w:szCs w:val="28"/>
        </w:rPr>
        <w:t xml:space="preserve"> he responded by showing how he’d been trying to </w:t>
      </w:r>
      <w:r w:rsidRPr="004D6E2D">
        <w:rPr>
          <w:sz w:val="28"/>
          <w:szCs w:val="28"/>
        </w:rPr>
        <w:t>resolve this matter prior to coming for relief</w:t>
      </w:r>
      <w:r w:rsidR="00775E9D" w:rsidRPr="004D6E2D">
        <w:rPr>
          <w:sz w:val="28"/>
          <w:szCs w:val="28"/>
        </w:rPr>
        <w:t xml:space="preserve">. He </w:t>
      </w:r>
      <w:r w:rsidRPr="004D6E2D">
        <w:rPr>
          <w:sz w:val="28"/>
          <w:szCs w:val="28"/>
        </w:rPr>
        <w:t>pointed her to</w:t>
      </w:r>
      <w:r w:rsidR="00A57D85">
        <w:rPr>
          <w:sz w:val="28"/>
          <w:szCs w:val="28"/>
        </w:rPr>
        <w:t xml:space="preserve"> the</w:t>
      </w:r>
      <w:r w:rsidR="00775E9D" w:rsidRPr="004D6E2D">
        <w:rPr>
          <w:sz w:val="28"/>
          <w:szCs w:val="28"/>
        </w:rPr>
        <w:t xml:space="preserve"> </w:t>
      </w:r>
      <w:r w:rsidRPr="004D6E2D">
        <w:rPr>
          <w:sz w:val="28"/>
          <w:szCs w:val="28"/>
        </w:rPr>
        <w:t xml:space="preserve">Exhibits A-F </w:t>
      </w:r>
      <w:r w:rsidR="00A57D85">
        <w:rPr>
          <w:sz w:val="28"/>
          <w:szCs w:val="28"/>
        </w:rPr>
        <w:t xml:space="preserve">attached to the EMERGENCY PETITION </w:t>
      </w:r>
      <w:r w:rsidRPr="004D6E2D">
        <w:rPr>
          <w:sz w:val="28"/>
          <w:szCs w:val="28"/>
        </w:rPr>
        <w:t>which include</w:t>
      </w:r>
      <w:r w:rsidR="00F94979" w:rsidRPr="004D6E2D">
        <w:rPr>
          <w:sz w:val="28"/>
          <w:szCs w:val="28"/>
        </w:rPr>
        <w:t>d</w:t>
      </w:r>
      <w:r w:rsidRPr="004D6E2D">
        <w:rPr>
          <w:sz w:val="28"/>
          <w:szCs w:val="28"/>
        </w:rPr>
        <w:t xml:space="preserve"> over 3 months of certified return request correspondence to and from the </w:t>
      </w:r>
      <w:r w:rsidR="00F94979" w:rsidRPr="004D6E2D">
        <w:rPr>
          <w:sz w:val="28"/>
          <w:szCs w:val="28"/>
        </w:rPr>
        <w:t xml:space="preserve">Plaintiff and </w:t>
      </w:r>
      <w:r w:rsidRPr="004D6E2D">
        <w:rPr>
          <w:sz w:val="28"/>
          <w:szCs w:val="28"/>
        </w:rPr>
        <w:t>Defendants. Include</w:t>
      </w:r>
      <w:r w:rsidR="00F94979" w:rsidRPr="004D6E2D">
        <w:rPr>
          <w:sz w:val="28"/>
          <w:szCs w:val="28"/>
        </w:rPr>
        <w:t>d</w:t>
      </w:r>
      <w:r w:rsidRPr="004D6E2D">
        <w:rPr>
          <w:sz w:val="28"/>
          <w:szCs w:val="28"/>
        </w:rPr>
        <w:t xml:space="preserve"> as one of the exhibits was the </w:t>
      </w:r>
      <w:r w:rsidR="00F94979" w:rsidRPr="004D6E2D">
        <w:rPr>
          <w:sz w:val="28"/>
          <w:szCs w:val="28"/>
        </w:rPr>
        <w:t>Cease</w:t>
      </w:r>
      <w:r w:rsidRPr="004D6E2D">
        <w:rPr>
          <w:sz w:val="28"/>
          <w:szCs w:val="28"/>
        </w:rPr>
        <w:t xml:space="preserve"> and </w:t>
      </w:r>
      <w:r w:rsidR="00F94979" w:rsidRPr="004D6E2D">
        <w:rPr>
          <w:sz w:val="28"/>
          <w:szCs w:val="28"/>
        </w:rPr>
        <w:t>Desist</w:t>
      </w:r>
      <w:r w:rsidRPr="004D6E2D">
        <w:rPr>
          <w:sz w:val="28"/>
          <w:szCs w:val="28"/>
        </w:rPr>
        <w:t xml:space="preserve"> Affidavit that we had mail</w:t>
      </w:r>
      <w:r w:rsidR="00F94979" w:rsidRPr="004D6E2D">
        <w:rPr>
          <w:sz w:val="28"/>
          <w:szCs w:val="28"/>
        </w:rPr>
        <w:t>ed</w:t>
      </w:r>
      <w:r w:rsidRPr="004D6E2D">
        <w:rPr>
          <w:sz w:val="28"/>
          <w:szCs w:val="28"/>
        </w:rPr>
        <w:t xml:space="preserve"> to</w:t>
      </w:r>
      <w:r w:rsidR="00F94979" w:rsidRPr="004D6E2D">
        <w:rPr>
          <w:sz w:val="28"/>
          <w:szCs w:val="28"/>
        </w:rPr>
        <w:t xml:space="preserve"> each Defendant,</w:t>
      </w:r>
      <w:r w:rsidRPr="004D6E2D">
        <w:rPr>
          <w:sz w:val="28"/>
          <w:szCs w:val="28"/>
        </w:rPr>
        <w:t xml:space="preserve"> and subsequently filed </w:t>
      </w:r>
      <w:r w:rsidR="00775E9D" w:rsidRPr="004D6E2D">
        <w:rPr>
          <w:sz w:val="28"/>
          <w:szCs w:val="28"/>
        </w:rPr>
        <w:t xml:space="preserve">in DeKalb Superior Court </w:t>
      </w:r>
      <w:r w:rsidRPr="004D6E2D">
        <w:rPr>
          <w:sz w:val="28"/>
          <w:szCs w:val="28"/>
        </w:rPr>
        <w:t>as a Lis Pendens</w:t>
      </w:r>
      <w:r w:rsidR="00775E9D" w:rsidRPr="004D6E2D">
        <w:rPr>
          <w:sz w:val="28"/>
          <w:szCs w:val="28"/>
        </w:rPr>
        <w:t>.</w:t>
      </w:r>
    </w:p>
    <w:p w:rsidR="00F94979" w:rsidRPr="004D6E2D" w:rsidRDefault="00A57D85" w:rsidP="004065A3">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lastRenderedPageBreak/>
        <w:t xml:space="preserve"> </w:t>
      </w:r>
      <w:r w:rsidR="00F94979" w:rsidRPr="004D6E2D">
        <w:rPr>
          <w:sz w:val="28"/>
          <w:szCs w:val="28"/>
        </w:rPr>
        <w:t xml:space="preserve">DeKalb County Superior Court </w:t>
      </w:r>
      <w:r w:rsidR="00257B14" w:rsidRPr="004D6E2D">
        <w:rPr>
          <w:sz w:val="28"/>
          <w:szCs w:val="28"/>
        </w:rPr>
        <w:t>Judge</w:t>
      </w:r>
      <w:r>
        <w:rPr>
          <w:sz w:val="28"/>
          <w:szCs w:val="28"/>
        </w:rPr>
        <w:t>, Tangela</w:t>
      </w:r>
      <w:r w:rsidR="00257B14" w:rsidRPr="004D6E2D">
        <w:rPr>
          <w:sz w:val="28"/>
          <w:szCs w:val="28"/>
        </w:rPr>
        <w:t xml:space="preserve"> Barrie </w:t>
      </w:r>
      <w:r w:rsidR="00F94979" w:rsidRPr="004D6E2D">
        <w:rPr>
          <w:sz w:val="28"/>
          <w:szCs w:val="28"/>
        </w:rPr>
        <w:t>seemed satisfied</w:t>
      </w:r>
      <w:r w:rsidR="00257B14" w:rsidRPr="004D6E2D">
        <w:rPr>
          <w:sz w:val="28"/>
          <w:szCs w:val="28"/>
        </w:rPr>
        <w:t xml:space="preserve"> that </w:t>
      </w:r>
      <w:r w:rsidR="00775E9D" w:rsidRPr="004D6E2D">
        <w:rPr>
          <w:sz w:val="28"/>
          <w:szCs w:val="28"/>
        </w:rPr>
        <w:t>the Plaintiff had done due diligence, and</w:t>
      </w:r>
      <w:r>
        <w:rPr>
          <w:sz w:val="28"/>
          <w:szCs w:val="28"/>
        </w:rPr>
        <w:t xml:space="preserve"> wasn’t</w:t>
      </w:r>
      <w:r w:rsidR="00F94979" w:rsidRPr="004D6E2D">
        <w:rPr>
          <w:sz w:val="28"/>
          <w:szCs w:val="28"/>
        </w:rPr>
        <w:t xml:space="preserve"> trying to waste the Courts time. </w:t>
      </w:r>
    </w:p>
    <w:p w:rsidR="00F94979" w:rsidRPr="004D6E2D" w:rsidRDefault="00F94979" w:rsidP="00F94979">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The Plaintiff was surprised when </w:t>
      </w:r>
      <w:r w:rsidR="00A57D85">
        <w:rPr>
          <w:sz w:val="28"/>
          <w:szCs w:val="28"/>
        </w:rPr>
        <w:t xml:space="preserve">US Magistrate </w:t>
      </w:r>
      <w:r w:rsidRPr="004D6E2D">
        <w:rPr>
          <w:sz w:val="28"/>
          <w:szCs w:val="28"/>
        </w:rPr>
        <w:t xml:space="preserve">Judge Brill </w:t>
      </w:r>
      <w:r w:rsidR="00254DA8">
        <w:rPr>
          <w:sz w:val="28"/>
          <w:szCs w:val="28"/>
        </w:rPr>
        <w:t xml:space="preserve">started referring to </w:t>
      </w:r>
      <w:r w:rsidR="008C6535" w:rsidRPr="004D6E2D">
        <w:rPr>
          <w:sz w:val="28"/>
          <w:szCs w:val="28"/>
        </w:rPr>
        <w:t xml:space="preserve"> Plaintiff </w:t>
      </w:r>
      <w:r w:rsidR="00254DA8">
        <w:rPr>
          <w:sz w:val="28"/>
          <w:szCs w:val="28"/>
        </w:rPr>
        <w:t xml:space="preserve"> EMERGENCY </w:t>
      </w:r>
      <w:r w:rsidR="00031A81">
        <w:rPr>
          <w:sz w:val="28"/>
          <w:szCs w:val="28"/>
        </w:rPr>
        <w:t>PETITION</w:t>
      </w:r>
      <w:r w:rsidR="008C6535" w:rsidRPr="004D6E2D">
        <w:rPr>
          <w:sz w:val="28"/>
          <w:szCs w:val="28"/>
        </w:rPr>
        <w:t>’s</w:t>
      </w:r>
      <w:r w:rsidRPr="004D6E2D">
        <w:rPr>
          <w:sz w:val="28"/>
          <w:szCs w:val="28"/>
        </w:rPr>
        <w:t xml:space="preserve"> Exhibits, including </w:t>
      </w:r>
      <w:r w:rsidR="00A57D85">
        <w:rPr>
          <w:sz w:val="28"/>
          <w:szCs w:val="28"/>
        </w:rPr>
        <w:t>his</w:t>
      </w:r>
      <w:r w:rsidRPr="004D6E2D">
        <w:rPr>
          <w:sz w:val="28"/>
          <w:szCs w:val="28"/>
        </w:rPr>
        <w:t xml:space="preserve"> Lis Pendens </w:t>
      </w:r>
      <w:r w:rsidR="00254DA8">
        <w:rPr>
          <w:sz w:val="28"/>
          <w:szCs w:val="28"/>
        </w:rPr>
        <w:t>as his</w:t>
      </w:r>
      <w:r w:rsidRPr="004D6E2D">
        <w:rPr>
          <w:sz w:val="28"/>
          <w:szCs w:val="28"/>
        </w:rPr>
        <w:t xml:space="preserve">  </w:t>
      </w:r>
      <w:r w:rsidR="00031A81">
        <w:rPr>
          <w:sz w:val="28"/>
          <w:szCs w:val="28"/>
        </w:rPr>
        <w:t xml:space="preserve">“original complaint” </w:t>
      </w:r>
      <w:r w:rsidRPr="004D6E2D">
        <w:rPr>
          <w:sz w:val="28"/>
          <w:szCs w:val="28"/>
        </w:rPr>
        <w:t xml:space="preserve"> </w:t>
      </w:r>
      <w:r w:rsidR="00254DA8">
        <w:rPr>
          <w:sz w:val="28"/>
          <w:szCs w:val="28"/>
        </w:rPr>
        <w:t xml:space="preserve">while ignoring </w:t>
      </w:r>
      <w:r w:rsidR="00031A81">
        <w:rPr>
          <w:sz w:val="28"/>
          <w:szCs w:val="28"/>
        </w:rPr>
        <w:t xml:space="preserve">the </w:t>
      </w:r>
      <w:r w:rsidRPr="004D6E2D">
        <w:rPr>
          <w:sz w:val="28"/>
          <w:szCs w:val="28"/>
        </w:rPr>
        <w:t>with its simple claims, causes of action, and request for relief</w:t>
      </w:r>
      <w:r w:rsidR="00031A81">
        <w:rPr>
          <w:sz w:val="28"/>
          <w:szCs w:val="28"/>
        </w:rPr>
        <w:t xml:space="preserve"> found in his EMERGENCY PETITION</w:t>
      </w:r>
      <w:r w:rsidRPr="004D6E2D">
        <w:rPr>
          <w:sz w:val="28"/>
          <w:szCs w:val="28"/>
        </w:rPr>
        <w:t>.</w:t>
      </w:r>
    </w:p>
    <w:p w:rsidR="00A57D85" w:rsidRDefault="008C6535" w:rsidP="00F94979">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The Plaintiff </w:t>
      </w:r>
      <w:r w:rsidR="00031A81">
        <w:rPr>
          <w:sz w:val="28"/>
          <w:szCs w:val="28"/>
        </w:rPr>
        <w:t xml:space="preserve">attempted to clarify what he considered an error in </w:t>
      </w:r>
      <w:r w:rsidR="00A57D85">
        <w:rPr>
          <w:sz w:val="28"/>
          <w:szCs w:val="28"/>
        </w:rPr>
        <w:t xml:space="preserve">his MOTION TO REMAND and MOTION FOR RECONSIDERATION (Doc 15). </w:t>
      </w:r>
    </w:p>
    <w:p w:rsidR="008C6535" w:rsidRDefault="00A57D85" w:rsidP="00F94979">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Plaintiff also</w:t>
      </w:r>
      <w:r w:rsidR="008C6535" w:rsidRPr="004D6E2D">
        <w:rPr>
          <w:sz w:val="28"/>
          <w:szCs w:val="28"/>
        </w:rPr>
        <w:t xml:space="preserve"> denied that TILA or </w:t>
      </w:r>
      <w:r>
        <w:rPr>
          <w:sz w:val="28"/>
          <w:szCs w:val="28"/>
        </w:rPr>
        <w:t>FDCPA</w:t>
      </w:r>
      <w:r w:rsidR="008C6535" w:rsidRPr="004D6E2D">
        <w:rPr>
          <w:sz w:val="28"/>
          <w:szCs w:val="28"/>
        </w:rPr>
        <w:t xml:space="preserve"> claims where in his ORIGINAL COMPLAINT</w:t>
      </w:r>
      <w:r w:rsidR="00031A81">
        <w:rPr>
          <w:sz w:val="28"/>
          <w:szCs w:val="28"/>
        </w:rPr>
        <w:t xml:space="preserve"> </w:t>
      </w:r>
      <w:r>
        <w:rPr>
          <w:sz w:val="28"/>
          <w:szCs w:val="28"/>
        </w:rPr>
        <w:t>(EMERGENCY PETITION)</w:t>
      </w:r>
      <w:r w:rsidR="008C6535" w:rsidRPr="004D6E2D">
        <w:rPr>
          <w:sz w:val="28"/>
          <w:szCs w:val="28"/>
        </w:rPr>
        <w:t xml:space="preserve">. </w:t>
      </w:r>
    </w:p>
    <w:p w:rsidR="00031A81" w:rsidRDefault="00031A81" w:rsidP="004065A3">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031A81">
        <w:rPr>
          <w:sz w:val="28"/>
          <w:szCs w:val="28"/>
        </w:rPr>
        <w:t xml:space="preserve"> </w:t>
      </w:r>
      <w:r w:rsidR="00F94979" w:rsidRPr="00031A81">
        <w:rPr>
          <w:sz w:val="28"/>
          <w:szCs w:val="28"/>
        </w:rPr>
        <w:t>This</w:t>
      </w:r>
      <w:r w:rsidR="0048282F" w:rsidRPr="00031A81">
        <w:rPr>
          <w:sz w:val="28"/>
          <w:szCs w:val="28"/>
        </w:rPr>
        <w:t xml:space="preserve"> </w:t>
      </w:r>
      <w:r w:rsidRPr="00031A81">
        <w:rPr>
          <w:sz w:val="28"/>
          <w:szCs w:val="28"/>
        </w:rPr>
        <w:t>tactic of discounting the Plaintiff’s EMERGENCY PETITION claims and accompanying State Judges order in favor Plaintiff’s Lis Pendens was</w:t>
      </w:r>
      <w:r w:rsidR="00254DA8" w:rsidRPr="00031A81">
        <w:rPr>
          <w:sz w:val="28"/>
          <w:szCs w:val="28"/>
        </w:rPr>
        <w:t xml:space="preserve"> first introduced in the Defendant’s removal narrative</w:t>
      </w:r>
      <w:r>
        <w:rPr>
          <w:sz w:val="28"/>
          <w:szCs w:val="28"/>
        </w:rPr>
        <w:t>.</w:t>
      </w:r>
    </w:p>
    <w:p w:rsidR="0048282F" w:rsidRPr="00031A81" w:rsidRDefault="00031A81" w:rsidP="004065A3">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w:t>
      </w:r>
      <w:r w:rsidRPr="004D6E2D">
        <w:rPr>
          <w:sz w:val="28"/>
          <w:szCs w:val="28"/>
        </w:rPr>
        <w:t xml:space="preserve">US Magistrate Judge </w:t>
      </w:r>
      <w:r>
        <w:rPr>
          <w:sz w:val="28"/>
          <w:szCs w:val="28"/>
        </w:rPr>
        <w:t xml:space="preserve">Brill’s </w:t>
      </w:r>
      <w:r w:rsidR="00F345D1">
        <w:rPr>
          <w:sz w:val="28"/>
          <w:szCs w:val="28"/>
        </w:rPr>
        <w:t xml:space="preserve">acceptance and </w:t>
      </w:r>
      <w:r>
        <w:rPr>
          <w:sz w:val="28"/>
          <w:szCs w:val="28"/>
        </w:rPr>
        <w:t xml:space="preserve">continuation of </w:t>
      </w:r>
      <w:r w:rsidR="00F345D1">
        <w:rPr>
          <w:sz w:val="28"/>
          <w:szCs w:val="28"/>
        </w:rPr>
        <w:t>The Defendants’</w:t>
      </w:r>
      <w:r>
        <w:rPr>
          <w:sz w:val="28"/>
          <w:szCs w:val="28"/>
        </w:rPr>
        <w:t xml:space="preserve"> </w:t>
      </w:r>
      <w:r w:rsidR="00F345D1">
        <w:rPr>
          <w:sz w:val="28"/>
          <w:szCs w:val="28"/>
        </w:rPr>
        <w:t>view of the case</w:t>
      </w:r>
      <w:r w:rsidR="00254DA8" w:rsidRPr="00031A81">
        <w:rPr>
          <w:sz w:val="28"/>
          <w:szCs w:val="28"/>
        </w:rPr>
        <w:t xml:space="preserve"> created</w:t>
      </w:r>
      <w:r w:rsidR="00F94979" w:rsidRPr="00031A81">
        <w:rPr>
          <w:sz w:val="28"/>
          <w:szCs w:val="28"/>
        </w:rPr>
        <w:t xml:space="preserve"> yet another dispute: </w:t>
      </w:r>
    </w:p>
    <w:p w:rsidR="0048282F" w:rsidRPr="004D6E2D" w:rsidRDefault="00F94979" w:rsidP="0048282F">
      <w:pPr>
        <w:pStyle w:val="ListParagraph"/>
        <w:widowControl/>
        <w:numPr>
          <w:ilvl w:val="1"/>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What </w:t>
      </w:r>
      <w:r w:rsidR="0048282F" w:rsidRPr="004D6E2D">
        <w:rPr>
          <w:sz w:val="28"/>
          <w:szCs w:val="28"/>
        </w:rPr>
        <w:t xml:space="preserve">was the </w:t>
      </w:r>
      <w:r w:rsidR="00254DA8">
        <w:rPr>
          <w:sz w:val="28"/>
          <w:szCs w:val="28"/>
        </w:rPr>
        <w:t>“ORIGINAL COMPLAINT</w:t>
      </w:r>
      <w:r w:rsidR="0048282F" w:rsidRPr="004D6E2D">
        <w:rPr>
          <w:sz w:val="28"/>
          <w:szCs w:val="28"/>
        </w:rPr>
        <w:t>?</w:t>
      </w:r>
    </w:p>
    <w:p w:rsidR="00737F87" w:rsidRPr="00254DA8" w:rsidRDefault="00254DA8" w:rsidP="0048282F">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254DA8">
        <w:rPr>
          <w:sz w:val="28"/>
          <w:szCs w:val="28"/>
        </w:rPr>
        <w:t xml:space="preserve"> </w:t>
      </w:r>
      <w:r w:rsidR="00737F87" w:rsidRPr="00254DA8">
        <w:rPr>
          <w:sz w:val="28"/>
          <w:szCs w:val="28"/>
        </w:rPr>
        <w:t xml:space="preserve">Even if the Plaintiff, who is a pro se litigant, were to lose the – “which is the </w:t>
      </w:r>
      <w:r w:rsidR="00F81A8B" w:rsidRPr="00254DA8">
        <w:rPr>
          <w:sz w:val="28"/>
          <w:szCs w:val="28"/>
        </w:rPr>
        <w:t>original c</w:t>
      </w:r>
      <w:r w:rsidR="00F345D1">
        <w:rPr>
          <w:sz w:val="28"/>
          <w:szCs w:val="28"/>
        </w:rPr>
        <w:t>omplaint</w:t>
      </w:r>
      <w:r w:rsidR="00737F87" w:rsidRPr="00254DA8">
        <w:rPr>
          <w:sz w:val="28"/>
          <w:szCs w:val="28"/>
        </w:rPr>
        <w:t>” dispute, it still doesn’t relieve the Defendants of the</w:t>
      </w:r>
      <w:r w:rsidR="00F81A8B" w:rsidRPr="00254DA8">
        <w:rPr>
          <w:sz w:val="28"/>
          <w:szCs w:val="28"/>
        </w:rPr>
        <w:t>ir obligations to address - with evidence - the</w:t>
      </w:r>
      <w:r w:rsidR="00737F87" w:rsidRPr="00254DA8">
        <w:rPr>
          <w:sz w:val="28"/>
          <w:szCs w:val="28"/>
        </w:rPr>
        <w:t xml:space="preserve"> State claims articulated in his July 29</w:t>
      </w:r>
      <w:r w:rsidR="00737F87" w:rsidRPr="00254DA8">
        <w:rPr>
          <w:sz w:val="28"/>
          <w:szCs w:val="28"/>
          <w:vertAlign w:val="superscript"/>
        </w:rPr>
        <w:t>th</w:t>
      </w:r>
      <w:r w:rsidR="00737F87" w:rsidRPr="00254DA8">
        <w:rPr>
          <w:sz w:val="28"/>
          <w:szCs w:val="28"/>
        </w:rPr>
        <w:t>, 2009</w:t>
      </w:r>
      <w:r w:rsidR="008C6535" w:rsidRPr="00254DA8">
        <w:rPr>
          <w:sz w:val="28"/>
          <w:szCs w:val="28"/>
        </w:rPr>
        <w:t xml:space="preserve"> EMERGENCY PETITION t</w:t>
      </w:r>
      <w:r w:rsidR="00154E90" w:rsidRPr="00254DA8">
        <w:rPr>
          <w:sz w:val="28"/>
          <w:szCs w:val="28"/>
        </w:rPr>
        <w:t xml:space="preserve">o </w:t>
      </w:r>
      <w:r w:rsidR="00737F87" w:rsidRPr="00254DA8">
        <w:rPr>
          <w:sz w:val="28"/>
          <w:szCs w:val="28"/>
        </w:rPr>
        <w:t xml:space="preserve">and DeKalb </w:t>
      </w:r>
      <w:r w:rsidR="008C6535" w:rsidRPr="00254DA8">
        <w:rPr>
          <w:sz w:val="28"/>
          <w:szCs w:val="28"/>
        </w:rPr>
        <w:t xml:space="preserve">County </w:t>
      </w:r>
      <w:r w:rsidR="00737F87" w:rsidRPr="00254DA8">
        <w:rPr>
          <w:sz w:val="28"/>
          <w:szCs w:val="28"/>
        </w:rPr>
        <w:t xml:space="preserve">Superior Court </w:t>
      </w:r>
      <w:r w:rsidR="008C6535" w:rsidRPr="00254DA8">
        <w:rPr>
          <w:sz w:val="28"/>
          <w:szCs w:val="28"/>
        </w:rPr>
        <w:lastRenderedPageBreak/>
        <w:t xml:space="preserve">Judge </w:t>
      </w:r>
      <w:r w:rsidR="00154E90" w:rsidRPr="00254DA8">
        <w:rPr>
          <w:sz w:val="28"/>
          <w:szCs w:val="28"/>
        </w:rPr>
        <w:t>Tangela Barrie</w:t>
      </w:r>
      <w:r w:rsidR="008C6906" w:rsidRPr="00254DA8">
        <w:rPr>
          <w:sz w:val="28"/>
          <w:szCs w:val="28"/>
        </w:rPr>
        <w:t>,</w:t>
      </w:r>
      <w:r w:rsidR="00154E90" w:rsidRPr="00254DA8">
        <w:rPr>
          <w:sz w:val="28"/>
          <w:szCs w:val="28"/>
        </w:rPr>
        <w:t xml:space="preserve"> and </w:t>
      </w:r>
      <w:r w:rsidR="008C6535" w:rsidRPr="00254DA8">
        <w:rPr>
          <w:sz w:val="28"/>
          <w:szCs w:val="28"/>
        </w:rPr>
        <w:t>her</w:t>
      </w:r>
      <w:r w:rsidR="00154E90" w:rsidRPr="00254DA8">
        <w:rPr>
          <w:sz w:val="28"/>
          <w:szCs w:val="28"/>
        </w:rPr>
        <w:t xml:space="preserve"> subsequent o</w:t>
      </w:r>
      <w:r w:rsidR="00737F87" w:rsidRPr="00254DA8">
        <w:rPr>
          <w:sz w:val="28"/>
          <w:szCs w:val="28"/>
        </w:rPr>
        <w:t xml:space="preserve">rder </w:t>
      </w:r>
      <w:r w:rsidR="00154E90" w:rsidRPr="00254DA8">
        <w:rPr>
          <w:sz w:val="28"/>
          <w:szCs w:val="28"/>
        </w:rPr>
        <w:t xml:space="preserve">for the Defendants </w:t>
      </w:r>
      <w:r w:rsidR="00737F87" w:rsidRPr="00254DA8">
        <w:rPr>
          <w:sz w:val="28"/>
          <w:szCs w:val="28"/>
        </w:rPr>
        <w:t>to “</w:t>
      </w:r>
      <w:r w:rsidR="00F345D1" w:rsidRPr="00254DA8">
        <w:rPr>
          <w:sz w:val="28"/>
          <w:szCs w:val="28"/>
        </w:rPr>
        <w:t>bring evidence</w:t>
      </w:r>
      <w:r w:rsidR="00737F87" w:rsidRPr="00254DA8">
        <w:rPr>
          <w:sz w:val="28"/>
          <w:szCs w:val="28"/>
        </w:rPr>
        <w:t xml:space="preserve"> of the </w:t>
      </w:r>
      <w:r w:rsidR="00F345D1">
        <w:rPr>
          <w:sz w:val="28"/>
          <w:szCs w:val="28"/>
        </w:rPr>
        <w:t xml:space="preserve">proper </w:t>
      </w:r>
      <w:r w:rsidR="00737F87" w:rsidRPr="00254DA8">
        <w:rPr>
          <w:sz w:val="28"/>
          <w:szCs w:val="28"/>
        </w:rPr>
        <w:t xml:space="preserve">chain of title.” </w:t>
      </w:r>
    </w:p>
    <w:p w:rsidR="00254DA8" w:rsidRPr="00AF4DDB" w:rsidRDefault="00254DA8" w:rsidP="00AF4DDB">
      <w:pPr>
        <w:pStyle w:val="ListParagraph"/>
        <w:widowControl/>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ind w:left="360"/>
        <w:rPr>
          <w:b/>
          <w:sz w:val="28"/>
          <w:szCs w:val="28"/>
        </w:rPr>
      </w:pPr>
    </w:p>
    <w:p w:rsidR="00F81A8B" w:rsidRPr="00254DA8" w:rsidRDefault="00F81A8B" w:rsidP="00254DA8">
      <w:pPr>
        <w:widowControl/>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jc w:val="center"/>
        <w:rPr>
          <w:b/>
          <w:sz w:val="28"/>
          <w:szCs w:val="28"/>
        </w:rPr>
      </w:pPr>
      <w:r w:rsidRPr="00254DA8">
        <w:rPr>
          <w:b/>
          <w:sz w:val="28"/>
          <w:szCs w:val="28"/>
        </w:rPr>
        <w:t>MOTION FOR JUDEMENT ON THE PLEADINGS ERRORS</w:t>
      </w:r>
    </w:p>
    <w:p w:rsidR="004E553D" w:rsidRPr="004D6E2D" w:rsidRDefault="002C7E0A" w:rsidP="002C7E0A">
      <w:pPr>
        <w:widowControl/>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jc w:val="center"/>
        <w:rPr>
          <w:b/>
          <w:sz w:val="28"/>
          <w:szCs w:val="28"/>
        </w:rPr>
      </w:pPr>
      <w:r w:rsidRPr="004D6E2D">
        <w:rPr>
          <w:b/>
          <w:sz w:val="28"/>
          <w:szCs w:val="28"/>
        </w:rPr>
        <w:t>DEFAULT DISPUTE</w:t>
      </w:r>
    </w:p>
    <w:p w:rsidR="00594820" w:rsidRPr="004D6E2D" w:rsidRDefault="00254DA8" w:rsidP="004065A3">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w:t>
      </w:r>
      <w:r w:rsidR="00594820" w:rsidRPr="004D6E2D">
        <w:rPr>
          <w:sz w:val="28"/>
          <w:szCs w:val="28"/>
        </w:rPr>
        <w:t xml:space="preserve">Judge Brill also erred </w:t>
      </w:r>
      <w:r w:rsidR="002C7E0A" w:rsidRPr="004D6E2D">
        <w:rPr>
          <w:sz w:val="28"/>
          <w:szCs w:val="28"/>
        </w:rPr>
        <w:t>when she ignored the dispute about</w:t>
      </w:r>
      <w:r w:rsidR="000D037E" w:rsidRPr="004D6E2D">
        <w:rPr>
          <w:sz w:val="28"/>
          <w:szCs w:val="28"/>
        </w:rPr>
        <w:t xml:space="preserve"> </w:t>
      </w:r>
      <w:r w:rsidR="0048282F" w:rsidRPr="004D6E2D">
        <w:rPr>
          <w:sz w:val="28"/>
          <w:szCs w:val="28"/>
        </w:rPr>
        <w:t xml:space="preserve">the Plaintiff’s defaulting on his mortgage. </w:t>
      </w:r>
    </w:p>
    <w:p w:rsidR="0048282F" w:rsidRPr="004D6E2D" w:rsidRDefault="0048282F" w:rsidP="004065A3">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The Defendants </w:t>
      </w:r>
      <w:r w:rsidR="00154E90" w:rsidRPr="004D6E2D">
        <w:rPr>
          <w:sz w:val="28"/>
          <w:szCs w:val="28"/>
        </w:rPr>
        <w:t xml:space="preserve">move for </w:t>
      </w:r>
      <w:r w:rsidR="00087E15" w:rsidRPr="004D6E2D">
        <w:rPr>
          <w:sz w:val="28"/>
          <w:szCs w:val="28"/>
        </w:rPr>
        <w:t>judgment</w:t>
      </w:r>
      <w:r w:rsidR="00FC23E5" w:rsidRPr="004D6E2D">
        <w:rPr>
          <w:sz w:val="28"/>
          <w:szCs w:val="28"/>
        </w:rPr>
        <w:t xml:space="preserve"> </w:t>
      </w:r>
      <w:r w:rsidRPr="004D6E2D">
        <w:rPr>
          <w:sz w:val="28"/>
          <w:szCs w:val="28"/>
        </w:rPr>
        <w:t>claimed that the Plaintiff’s defaulting on his mortgage obligation triggered:</w:t>
      </w:r>
    </w:p>
    <w:p w:rsidR="0048282F" w:rsidRPr="004D6E2D" w:rsidRDefault="00154E90" w:rsidP="0048282F">
      <w:pPr>
        <w:pStyle w:val="ListParagraph"/>
        <w:widowControl/>
        <w:numPr>
          <w:ilvl w:val="1"/>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a</w:t>
      </w:r>
      <w:r w:rsidR="0048282F" w:rsidRPr="004D6E2D">
        <w:rPr>
          <w:sz w:val="28"/>
          <w:szCs w:val="28"/>
        </w:rPr>
        <w:t xml:space="preserve"> Notice of Intent to Foreclose </w:t>
      </w:r>
      <w:r w:rsidRPr="004D6E2D">
        <w:rPr>
          <w:sz w:val="28"/>
          <w:szCs w:val="28"/>
        </w:rPr>
        <w:t>, and</w:t>
      </w:r>
    </w:p>
    <w:p w:rsidR="0048282F" w:rsidRPr="004D6E2D" w:rsidRDefault="00154E90" w:rsidP="0048282F">
      <w:pPr>
        <w:pStyle w:val="ListParagraph"/>
        <w:widowControl/>
        <w:numPr>
          <w:ilvl w:val="1"/>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b</w:t>
      </w:r>
      <w:r w:rsidR="0048282F" w:rsidRPr="004D6E2D">
        <w:rPr>
          <w:sz w:val="28"/>
          <w:szCs w:val="28"/>
        </w:rPr>
        <w:t>arred the Plaintiff from relief under GA Law because he hadn’t tendered the arrearages</w:t>
      </w:r>
      <w:r w:rsidRPr="004D6E2D">
        <w:rPr>
          <w:sz w:val="28"/>
          <w:szCs w:val="28"/>
        </w:rPr>
        <w:t xml:space="preserve"> (See </w:t>
      </w:r>
      <w:r w:rsidR="00AF4DDB">
        <w:rPr>
          <w:sz w:val="28"/>
          <w:szCs w:val="28"/>
        </w:rPr>
        <w:t xml:space="preserve"> Doc 38 - Final </w:t>
      </w:r>
      <w:r w:rsidRPr="004D6E2D">
        <w:rPr>
          <w:sz w:val="28"/>
          <w:szCs w:val="28"/>
        </w:rPr>
        <w:t>Report and Recommendations</w:t>
      </w:r>
      <w:r w:rsidR="00AF4DDB">
        <w:rPr>
          <w:sz w:val="28"/>
          <w:szCs w:val="28"/>
        </w:rPr>
        <w:t xml:space="preserve"> </w:t>
      </w:r>
      <w:r w:rsidR="00AF4DDB" w:rsidRPr="004D6E2D">
        <w:rPr>
          <w:sz w:val="28"/>
          <w:szCs w:val="28"/>
        </w:rPr>
        <w:t>Page 5 paragraph 2</w:t>
      </w:r>
      <w:r w:rsidRPr="004D6E2D">
        <w:rPr>
          <w:sz w:val="28"/>
          <w:szCs w:val="28"/>
        </w:rPr>
        <w:t>)</w:t>
      </w:r>
    </w:p>
    <w:p w:rsidR="00FC23E5" w:rsidRPr="004D6E2D" w:rsidRDefault="00FC23E5" w:rsidP="00FC23E5">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The Plaintiff Madzimoyo has two submitted two sworn affidavits (</w:t>
      </w:r>
      <w:r w:rsidR="00775E9D" w:rsidRPr="004D6E2D">
        <w:rPr>
          <w:sz w:val="28"/>
          <w:szCs w:val="28"/>
        </w:rPr>
        <w:t xml:space="preserve">See: </w:t>
      </w:r>
      <w:r w:rsidR="00AF4DDB">
        <w:rPr>
          <w:sz w:val="28"/>
          <w:szCs w:val="28"/>
        </w:rPr>
        <w:t xml:space="preserve">Doc. 25 - </w:t>
      </w:r>
      <w:r w:rsidR="00775E9D" w:rsidRPr="004D6E2D">
        <w:rPr>
          <w:sz w:val="28"/>
          <w:szCs w:val="28"/>
        </w:rPr>
        <w:t xml:space="preserve">OPPOSITION TO </w:t>
      </w:r>
      <w:r w:rsidR="00AF4DDB">
        <w:rPr>
          <w:sz w:val="28"/>
          <w:szCs w:val="28"/>
        </w:rPr>
        <w:t xml:space="preserve">MOTION ON </w:t>
      </w:r>
      <w:r w:rsidR="00775E9D" w:rsidRPr="004D6E2D">
        <w:rPr>
          <w:sz w:val="28"/>
          <w:szCs w:val="28"/>
        </w:rPr>
        <w:t>JUDGEMENT ON THE PLEADINGS</w:t>
      </w:r>
      <w:r w:rsidRPr="004D6E2D">
        <w:rPr>
          <w:sz w:val="28"/>
          <w:szCs w:val="28"/>
        </w:rPr>
        <w:t>) by He and his Wife – Afiya Madzimoyo attest to the fact that they were</w:t>
      </w:r>
      <w:r w:rsidR="00AF4DDB">
        <w:rPr>
          <w:sz w:val="28"/>
          <w:szCs w:val="28"/>
        </w:rPr>
        <w:t xml:space="preserve"> </w:t>
      </w:r>
      <w:r w:rsidR="00AF4DDB" w:rsidRPr="00AF4DDB">
        <w:rPr>
          <w:b/>
          <w:sz w:val="28"/>
          <w:szCs w:val="28"/>
        </w:rPr>
        <w:t>not</w:t>
      </w:r>
      <w:r w:rsidRPr="004D6E2D">
        <w:rPr>
          <w:sz w:val="28"/>
          <w:szCs w:val="28"/>
        </w:rPr>
        <w:t xml:space="preserve"> in default on their mortgage on subject property, and owed the Defendants nothing.</w:t>
      </w:r>
    </w:p>
    <w:p w:rsidR="00FC23E5" w:rsidRPr="004D6E2D" w:rsidRDefault="00FC23E5" w:rsidP="00FC23E5">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lastRenderedPageBreak/>
        <w:t xml:space="preserve">The Defendants have submitted </w:t>
      </w:r>
      <w:r w:rsidR="00AF4DDB" w:rsidRPr="00AF4DDB">
        <w:rPr>
          <w:b/>
          <w:sz w:val="28"/>
          <w:szCs w:val="28"/>
        </w:rPr>
        <w:t>no</w:t>
      </w:r>
      <w:r w:rsidR="00AF4DDB">
        <w:rPr>
          <w:sz w:val="28"/>
          <w:szCs w:val="28"/>
        </w:rPr>
        <w:t xml:space="preserve"> </w:t>
      </w:r>
      <w:r w:rsidRPr="004D6E2D">
        <w:rPr>
          <w:sz w:val="28"/>
          <w:szCs w:val="28"/>
        </w:rPr>
        <w:t xml:space="preserve">records, payment statements, or other accounting to prove to the </w:t>
      </w:r>
      <w:r w:rsidR="00154E90" w:rsidRPr="004D6E2D">
        <w:rPr>
          <w:sz w:val="28"/>
          <w:szCs w:val="28"/>
        </w:rPr>
        <w:t>C</w:t>
      </w:r>
      <w:r w:rsidRPr="004D6E2D">
        <w:rPr>
          <w:sz w:val="28"/>
          <w:szCs w:val="28"/>
        </w:rPr>
        <w:t>ourt otherwise.</w:t>
      </w:r>
    </w:p>
    <w:p w:rsidR="00154E90" w:rsidRPr="00AF4DDB" w:rsidRDefault="00FC23E5" w:rsidP="00FC23E5">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AF4DDB">
        <w:rPr>
          <w:sz w:val="28"/>
          <w:szCs w:val="28"/>
        </w:rPr>
        <w:t xml:space="preserve">This is a </w:t>
      </w:r>
      <w:r w:rsidR="00AF4DDB" w:rsidRPr="00AF4DDB">
        <w:rPr>
          <w:sz w:val="28"/>
          <w:szCs w:val="28"/>
        </w:rPr>
        <w:t>classic “</w:t>
      </w:r>
      <w:r w:rsidR="00154E90" w:rsidRPr="00AF4DDB">
        <w:rPr>
          <w:sz w:val="28"/>
          <w:szCs w:val="28"/>
        </w:rPr>
        <w:t>he-said, she</w:t>
      </w:r>
      <w:r w:rsidR="00087E15" w:rsidRPr="00AF4DDB">
        <w:rPr>
          <w:sz w:val="28"/>
          <w:szCs w:val="28"/>
        </w:rPr>
        <w:t>-</w:t>
      </w:r>
      <w:r w:rsidR="00154E90" w:rsidRPr="00AF4DDB">
        <w:rPr>
          <w:sz w:val="28"/>
          <w:szCs w:val="28"/>
        </w:rPr>
        <w:t>said</w:t>
      </w:r>
      <w:r w:rsidR="00AF4DDB" w:rsidRPr="00AF4DDB">
        <w:rPr>
          <w:sz w:val="28"/>
          <w:szCs w:val="28"/>
        </w:rPr>
        <w:t>”</w:t>
      </w:r>
      <w:r w:rsidR="00154E90" w:rsidRPr="00AF4DDB">
        <w:rPr>
          <w:sz w:val="28"/>
          <w:szCs w:val="28"/>
        </w:rPr>
        <w:t xml:space="preserve"> </w:t>
      </w:r>
      <w:r w:rsidRPr="00AF4DDB">
        <w:rPr>
          <w:sz w:val="28"/>
          <w:szCs w:val="28"/>
        </w:rPr>
        <w:t>dispute</w:t>
      </w:r>
      <w:r w:rsidR="00AF4DDB">
        <w:rPr>
          <w:sz w:val="28"/>
          <w:szCs w:val="28"/>
        </w:rPr>
        <w:t>;</w:t>
      </w:r>
      <w:r w:rsidR="008C6535" w:rsidRPr="00AF4DDB">
        <w:rPr>
          <w:sz w:val="28"/>
          <w:szCs w:val="28"/>
        </w:rPr>
        <w:t xml:space="preserve"> the</w:t>
      </w:r>
      <w:r w:rsidR="00154E90" w:rsidRPr="00AF4DDB">
        <w:rPr>
          <w:sz w:val="28"/>
          <w:szCs w:val="28"/>
        </w:rPr>
        <w:t xml:space="preserve"> resolution of which </w:t>
      </w:r>
      <w:r w:rsidR="008C6535" w:rsidRPr="00AF4DDB">
        <w:rPr>
          <w:sz w:val="28"/>
          <w:szCs w:val="28"/>
        </w:rPr>
        <w:t>could mean Breach of Contract on the part of the Defendants,</w:t>
      </w:r>
      <w:r w:rsidR="00154E90" w:rsidRPr="00AF4DDB">
        <w:rPr>
          <w:sz w:val="28"/>
          <w:szCs w:val="28"/>
        </w:rPr>
        <w:t xml:space="preserve"> or</w:t>
      </w:r>
      <w:r w:rsidR="008C6535" w:rsidRPr="00AF4DDB">
        <w:rPr>
          <w:sz w:val="28"/>
          <w:szCs w:val="28"/>
        </w:rPr>
        <w:t xml:space="preserve"> could alternatively </w:t>
      </w:r>
      <w:r w:rsidR="00154E90" w:rsidRPr="00AF4DDB">
        <w:rPr>
          <w:sz w:val="28"/>
          <w:szCs w:val="28"/>
        </w:rPr>
        <w:t>bar</w:t>
      </w:r>
      <w:r w:rsidR="008C6535" w:rsidRPr="00AF4DDB">
        <w:rPr>
          <w:sz w:val="28"/>
          <w:szCs w:val="28"/>
        </w:rPr>
        <w:t xml:space="preserve"> the Plaintiff</w:t>
      </w:r>
      <w:r w:rsidR="00154E90" w:rsidRPr="00AF4DDB">
        <w:rPr>
          <w:sz w:val="28"/>
          <w:szCs w:val="28"/>
        </w:rPr>
        <w:t xml:space="preserve"> from injunctive relief.</w:t>
      </w:r>
    </w:p>
    <w:p w:rsidR="00CA3F60" w:rsidRPr="004D6E2D" w:rsidRDefault="00AF4DDB" w:rsidP="00737F87">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w:t>
      </w:r>
      <w:r w:rsidR="00737F87" w:rsidRPr="004D6E2D">
        <w:rPr>
          <w:sz w:val="28"/>
          <w:szCs w:val="28"/>
        </w:rPr>
        <w:t xml:space="preserve">Judge Brill errs in her </w:t>
      </w:r>
      <w:r w:rsidR="00CA3F60" w:rsidRPr="004D6E2D">
        <w:rPr>
          <w:sz w:val="28"/>
          <w:szCs w:val="28"/>
        </w:rPr>
        <w:t xml:space="preserve">apparent </w:t>
      </w:r>
      <w:r w:rsidR="00737F87" w:rsidRPr="004D6E2D">
        <w:rPr>
          <w:sz w:val="28"/>
          <w:szCs w:val="28"/>
        </w:rPr>
        <w:t>agreement</w:t>
      </w:r>
      <w:r w:rsidR="00CA3F60" w:rsidRPr="004D6E2D">
        <w:rPr>
          <w:sz w:val="28"/>
          <w:szCs w:val="28"/>
        </w:rPr>
        <w:t xml:space="preserve"> </w:t>
      </w:r>
      <w:r w:rsidR="00737F87" w:rsidRPr="004D6E2D">
        <w:rPr>
          <w:sz w:val="28"/>
          <w:szCs w:val="28"/>
        </w:rPr>
        <w:t xml:space="preserve">with the Defendants </w:t>
      </w:r>
      <w:r w:rsidR="00CA3F60" w:rsidRPr="004D6E2D">
        <w:rPr>
          <w:sz w:val="28"/>
          <w:szCs w:val="28"/>
        </w:rPr>
        <w:t>that the Plaintiff was in default on his mortgage without a shred of evidence having been entered into the Court Record.</w:t>
      </w:r>
    </w:p>
    <w:p w:rsidR="00CA3F60" w:rsidRDefault="00AF4DDB" w:rsidP="00737F87">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w:t>
      </w:r>
      <w:r w:rsidR="00CA3F60" w:rsidRPr="004D6E2D">
        <w:rPr>
          <w:sz w:val="28"/>
          <w:szCs w:val="28"/>
        </w:rPr>
        <w:t xml:space="preserve">Judge Brill also errs in concluding that there is no dispute about who is and or was the </w:t>
      </w:r>
      <w:r w:rsidR="00CA3F60" w:rsidRPr="00AF4DDB">
        <w:rPr>
          <w:b/>
          <w:sz w:val="28"/>
          <w:szCs w:val="28"/>
        </w:rPr>
        <w:t>secured creditor</w:t>
      </w:r>
      <w:r w:rsidR="00CA3F60" w:rsidRPr="004D6E2D">
        <w:rPr>
          <w:sz w:val="28"/>
          <w:szCs w:val="28"/>
        </w:rPr>
        <w:t xml:space="preserve"> at the time the Defendants commenced foreclosure, again without requiring the Defendants putting forth a shred of evidence.</w:t>
      </w:r>
    </w:p>
    <w:p w:rsidR="00AF4DDB" w:rsidRDefault="00AF4DDB" w:rsidP="00737F87">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This is true especially in light of </w:t>
      </w:r>
      <w:r w:rsidR="00DB70F6">
        <w:rPr>
          <w:sz w:val="28"/>
          <w:szCs w:val="28"/>
        </w:rPr>
        <w:t>the Defendant’s executing (not just recording) as Assignment of the subject property to the foreclosing parties 8 months after foreclosure commenced. (See Doc 37)</w:t>
      </w:r>
    </w:p>
    <w:p w:rsidR="00DB70F6" w:rsidRPr="004D6E2D" w:rsidRDefault="00DB70F6" w:rsidP="00737F87">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This is dispute rages on in light of the above because questions about the validity of the late Assignment are raised. (See Doc 37)</w:t>
      </w:r>
    </w:p>
    <w:p w:rsidR="00F81A8B" w:rsidRPr="004D6E2D" w:rsidRDefault="00F81A8B" w:rsidP="00CA3F60">
      <w:pPr>
        <w:widowControl/>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jc w:val="center"/>
        <w:rPr>
          <w:b/>
          <w:sz w:val="28"/>
          <w:szCs w:val="28"/>
        </w:rPr>
      </w:pPr>
      <w:r w:rsidRPr="004D6E2D">
        <w:rPr>
          <w:b/>
          <w:sz w:val="28"/>
          <w:szCs w:val="28"/>
        </w:rPr>
        <w:t>MOTION FOR JUDGEMENT ON THE PLEADINGS ERROR</w:t>
      </w:r>
    </w:p>
    <w:p w:rsidR="00737F87" w:rsidRPr="004D6E2D" w:rsidRDefault="00CA3F60" w:rsidP="00CA3F60">
      <w:pPr>
        <w:widowControl/>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jc w:val="center"/>
        <w:rPr>
          <w:b/>
          <w:sz w:val="28"/>
          <w:szCs w:val="28"/>
        </w:rPr>
      </w:pPr>
      <w:r w:rsidRPr="004D6E2D">
        <w:rPr>
          <w:b/>
          <w:sz w:val="28"/>
          <w:szCs w:val="28"/>
        </w:rPr>
        <w:t xml:space="preserve">NO STATE CAUSE OF ACTION FOR DEFENDANTS </w:t>
      </w:r>
      <w:r w:rsidRPr="004D6E2D">
        <w:rPr>
          <w:b/>
          <w:sz w:val="28"/>
          <w:szCs w:val="28"/>
        </w:rPr>
        <w:br/>
        <w:t>TO PRODUCE THE PROMISSARY NOTE (Error)</w:t>
      </w:r>
    </w:p>
    <w:p w:rsidR="00DB70F6" w:rsidRDefault="002F37F7" w:rsidP="00FC23E5">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lastRenderedPageBreak/>
        <w:t xml:space="preserve">The Plaintiff </w:t>
      </w:r>
      <w:r w:rsidR="005F75F8" w:rsidRPr="004D6E2D">
        <w:rPr>
          <w:sz w:val="28"/>
          <w:szCs w:val="28"/>
        </w:rPr>
        <w:t>wonder</w:t>
      </w:r>
      <w:r w:rsidR="00DB70F6">
        <w:rPr>
          <w:sz w:val="28"/>
          <w:szCs w:val="28"/>
        </w:rPr>
        <w:t>s</w:t>
      </w:r>
      <w:r w:rsidR="005F75F8" w:rsidRPr="004D6E2D">
        <w:rPr>
          <w:sz w:val="28"/>
          <w:szCs w:val="28"/>
        </w:rPr>
        <w:t xml:space="preserve"> if </w:t>
      </w:r>
      <w:r w:rsidR="00DB70F6">
        <w:rPr>
          <w:sz w:val="28"/>
          <w:szCs w:val="28"/>
        </w:rPr>
        <w:t xml:space="preserve">the </w:t>
      </w:r>
      <w:r w:rsidR="005F75F8" w:rsidRPr="004D6E2D">
        <w:rPr>
          <w:sz w:val="28"/>
          <w:szCs w:val="28"/>
        </w:rPr>
        <w:t xml:space="preserve">Defendants have cast a spell over </w:t>
      </w:r>
      <w:r w:rsidR="00DB70F6">
        <w:rPr>
          <w:sz w:val="28"/>
          <w:szCs w:val="28"/>
        </w:rPr>
        <w:t xml:space="preserve">UNITED STATES MAGISTRATE JUDGE </w:t>
      </w:r>
      <w:r w:rsidR="00D143C9">
        <w:rPr>
          <w:sz w:val="28"/>
          <w:szCs w:val="28"/>
        </w:rPr>
        <w:t>–</w:t>
      </w:r>
      <w:r w:rsidR="005F75F8" w:rsidRPr="004D6E2D">
        <w:rPr>
          <w:sz w:val="28"/>
          <w:szCs w:val="28"/>
        </w:rPr>
        <w:t xml:space="preserve"> </w:t>
      </w:r>
      <w:r w:rsidR="00D143C9">
        <w:rPr>
          <w:sz w:val="28"/>
          <w:szCs w:val="28"/>
        </w:rPr>
        <w:t xml:space="preserve">Gerrilyn </w:t>
      </w:r>
      <w:r w:rsidR="005F75F8" w:rsidRPr="004D6E2D">
        <w:rPr>
          <w:sz w:val="28"/>
          <w:szCs w:val="28"/>
        </w:rPr>
        <w:t xml:space="preserve">Brill. </w:t>
      </w:r>
    </w:p>
    <w:p w:rsidR="005F75F8" w:rsidRPr="004D6E2D" w:rsidRDefault="00DB70F6" w:rsidP="00FC23E5">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w:t>
      </w:r>
      <w:r w:rsidR="005F75F8" w:rsidRPr="004D6E2D">
        <w:rPr>
          <w:sz w:val="28"/>
          <w:szCs w:val="28"/>
        </w:rPr>
        <w:t>Even a cursory review of the Plaintiff’s ORIGINAL COMPLAINT (</w:t>
      </w:r>
      <w:r>
        <w:rPr>
          <w:sz w:val="28"/>
          <w:szCs w:val="28"/>
        </w:rPr>
        <w:t>EMERGENCY PETITION</w:t>
      </w:r>
      <w:r w:rsidR="005F75F8" w:rsidRPr="004D6E2D">
        <w:rPr>
          <w:sz w:val="28"/>
          <w:szCs w:val="28"/>
        </w:rPr>
        <w:t xml:space="preserve">) and his MOTION FOR REMOVAL, and almost all filings with this </w:t>
      </w:r>
      <w:r w:rsidR="002C1BF1" w:rsidRPr="004D6E2D">
        <w:rPr>
          <w:sz w:val="28"/>
          <w:szCs w:val="28"/>
        </w:rPr>
        <w:t>Court</w:t>
      </w:r>
      <w:r w:rsidR="005F75F8" w:rsidRPr="004D6E2D">
        <w:rPr>
          <w:sz w:val="28"/>
          <w:szCs w:val="28"/>
        </w:rPr>
        <w:t>, show</w:t>
      </w:r>
      <w:r w:rsidR="002C1BF1" w:rsidRPr="004D6E2D">
        <w:rPr>
          <w:sz w:val="28"/>
          <w:szCs w:val="28"/>
        </w:rPr>
        <w:t>s</w:t>
      </w:r>
      <w:r w:rsidR="005F75F8" w:rsidRPr="004D6E2D">
        <w:rPr>
          <w:sz w:val="28"/>
          <w:szCs w:val="28"/>
        </w:rPr>
        <w:t xml:space="preserve"> that the Plaintiff’s clearly articulated his cause of action as (O.C.G.A 44-14.162.2) which has nothing to do with “produce the note,”</w:t>
      </w:r>
      <w:r w:rsidR="000F6C26">
        <w:rPr>
          <w:sz w:val="28"/>
          <w:szCs w:val="28"/>
        </w:rPr>
        <w:t xml:space="preserve"> and</w:t>
      </w:r>
      <w:r w:rsidR="005F75F8" w:rsidRPr="004D6E2D">
        <w:rPr>
          <w:sz w:val="28"/>
          <w:szCs w:val="28"/>
        </w:rPr>
        <w:t xml:space="preserve"> everything to do with both recording and validating the Defendant’s standing as “secured creditor(s)” prior to the</w:t>
      </w:r>
      <w:r w:rsidR="000F6C26">
        <w:rPr>
          <w:sz w:val="28"/>
          <w:szCs w:val="28"/>
        </w:rPr>
        <w:t xml:space="preserve"> commencing </w:t>
      </w:r>
      <w:r w:rsidR="005F75F8" w:rsidRPr="004D6E2D">
        <w:rPr>
          <w:sz w:val="28"/>
          <w:szCs w:val="28"/>
        </w:rPr>
        <w:t>foreclosure on subject property and prior to the actual foreclosure sale.</w:t>
      </w:r>
    </w:p>
    <w:p w:rsidR="00F80660" w:rsidRDefault="005F75F8" w:rsidP="00FC23E5">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 </w:t>
      </w:r>
      <w:r w:rsidR="002C1BF1" w:rsidRPr="004D6E2D">
        <w:rPr>
          <w:sz w:val="28"/>
          <w:szCs w:val="28"/>
        </w:rPr>
        <w:t xml:space="preserve">The Defendants set up a </w:t>
      </w:r>
      <w:r w:rsidR="00DB70F6">
        <w:rPr>
          <w:sz w:val="28"/>
          <w:szCs w:val="28"/>
        </w:rPr>
        <w:t xml:space="preserve">“produce the note” </w:t>
      </w:r>
      <w:r w:rsidR="002C1BF1" w:rsidRPr="004D6E2D">
        <w:rPr>
          <w:sz w:val="28"/>
          <w:szCs w:val="28"/>
        </w:rPr>
        <w:t>straw man</w:t>
      </w:r>
      <w:r w:rsidR="00DB70F6">
        <w:rPr>
          <w:sz w:val="28"/>
          <w:szCs w:val="28"/>
        </w:rPr>
        <w:t xml:space="preserve"> </w:t>
      </w:r>
      <w:r w:rsidR="00F80660">
        <w:rPr>
          <w:sz w:val="28"/>
          <w:szCs w:val="28"/>
        </w:rPr>
        <w:t xml:space="preserve"> </w:t>
      </w:r>
      <w:r w:rsidR="000F6C26">
        <w:rPr>
          <w:sz w:val="28"/>
          <w:szCs w:val="28"/>
        </w:rPr>
        <w:t>here:</w:t>
      </w:r>
    </w:p>
    <w:p w:rsidR="00F80660" w:rsidRDefault="00F80660" w:rsidP="00F80660">
      <w:pPr>
        <w:pStyle w:val="ListParagraph"/>
        <w:widowControl/>
        <w:numPr>
          <w:ilvl w:val="1"/>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“The basis of the Plaintiff’s Complaint appears to be the Defendants’ alleged failure to produce an original copy of the Note prior to foreclosure, However</w:t>
      </w:r>
      <w:r w:rsidRPr="00F80660">
        <w:rPr>
          <w:sz w:val="28"/>
          <w:szCs w:val="28"/>
        </w:rPr>
        <w:t xml:space="preserve"> </w:t>
      </w:r>
      <w:r>
        <w:rPr>
          <w:sz w:val="28"/>
          <w:szCs w:val="28"/>
        </w:rPr>
        <w:t>Plaintiff has cited no authority suggesting that production of a note is a condition to lawful foreclosure or that failure to produce a note gives rise to a cause of action. In fact, there is no such requirement under Georgia law.”</w:t>
      </w:r>
      <w:r w:rsidR="000F6C26">
        <w:rPr>
          <w:sz w:val="28"/>
          <w:szCs w:val="28"/>
        </w:rPr>
        <w:t xml:space="preserve"> (Doc 23 Section B of their MOTION FOR JUDGMENT ON THE PLEADINGS)</w:t>
      </w:r>
    </w:p>
    <w:p w:rsidR="00D0301C" w:rsidRDefault="002C1BF1" w:rsidP="00F80660">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 </w:t>
      </w:r>
      <w:r w:rsidR="00F80660">
        <w:rPr>
          <w:sz w:val="28"/>
          <w:szCs w:val="28"/>
        </w:rPr>
        <w:t>The</w:t>
      </w:r>
      <w:r w:rsidR="00F254B0">
        <w:rPr>
          <w:sz w:val="28"/>
          <w:szCs w:val="28"/>
        </w:rPr>
        <w:t xml:space="preserve"> Defendants</w:t>
      </w:r>
      <w:r w:rsidR="00F80660">
        <w:rPr>
          <w:sz w:val="28"/>
          <w:szCs w:val="28"/>
        </w:rPr>
        <w:t xml:space="preserve"> ignore </w:t>
      </w:r>
      <w:r w:rsidR="00F254B0">
        <w:rPr>
          <w:sz w:val="28"/>
          <w:szCs w:val="28"/>
        </w:rPr>
        <w:t xml:space="preserve">Plaintiff’s actual claims and cited </w:t>
      </w:r>
      <w:r w:rsidR="00F80660">
        <w:rPr>
          <w:sz w:val="28"/>
          <w:szCs w:val="28"/>
        </w:rPr>
        <w:t>Georgia law</w:t>
      </w:r>
      <w:r w:rsidR="00F254B0">
        <w:rPr>
          <w:sz w:val="28"/>
          <w:szCs w:val="28"/>
        </w:rPr>
        <w:t xml:space="preserve"> (OCGA 44-14-162.2) </w:t>
      </w:r>
      <w:r w:rsidR="00D143C9">
        <w:rPr>
          <w:sz w:val="28"/>
          <w:szCs w:val="28"/>
        </w:rPr>
        <w:t xml:space="preserve">(See </w:t>
      </w:r>
      <w:r w:rsidR="00F80660">
        <w:rPr>
          <w:sz w:val="28"/>
          <w:szCs w:val="28"/>
        </w:rPr>
        <w:t>ORIGINAL COMPLAINT</w:t>
      </w:r>
      <w:r w:rsidR="00D143C9">
        <w:rPr>
          <w:sz w:val="28"/>
          <w:szCs w:val="28"/>
        </w:rPr>
        <w:t>-</w:t>
      </w:r>
      <w:r w:rsidR="00F80660">
        <w:rPr>
          <w:sz w:val="28"/>
          <w:szCs w:val="28"/>
        </w:rPr>
        <w:t>EMERGENCY PETITION)</w:t>
      </w:r>
    </w:p>
    <w:p w:rsidR="00F254B0" w:rsidRDefault="00F254B0" w:rsidP="00F80660">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lastRenderedPageBreak/>
        <w:t xml:space="preserve"> The Defendants ignore the law</w:t>
      </w:r>
      <w:r w:rsidR="00D143C9">
        <w:rPr>
          <w:sz w:val="28"/>
          <w:szCs w:val="28"/>
        </w:rPr>
        <w:t xml:space="preserve">s which mandate </w:t>
      </w:r>
      <w:r>
        <w:rPr>
          <w:sz w:val="28"/>
          <w:szCs w:val="28"/>
        </w:rPr>
        <w:t>compliance with Judge Tangela Barrie’s order directing them “to bring proper evidence of the chain to title” on subject property</w:t>
      </w:r>
      <w:r w:rsidR="00D143C9">
        <w:rPr>
          <w:sz w:val="28"/>
          <w:szCs w:val="28"/>
        </w:rPr>
        <w:t>.</w:t>
      </w:r>
      <w:r>
        <w:rPr>
          <w:sz w:val="28"/>
          <w:szCs w:val="28"/>
        </w:rPr>
        <w:t xml:space="preserve"> </w:t>
      </w:r>
    </w:p>
    <w:p w:rsidR="00F254B0" w:rsidRDefault="00D0301C" w:rsidP="00F80660">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w:t>
      </w:r>
      <w:r w:rsidR="00F254B0">
        <w:rPr>
          <w:sz w:val="28"/>
          <w:szCs w:val="28"/>
        </w:rPr>
        <w:t xml:space="preserve">The Defendants </w:t>
      </w:r>
      <w:r w:rsidR="002C1BF1" w:rsidRPr="004D6E2D">
        <w:rPr>
          <w:sz w:val="28"/>
          <w:szCs w:val="28"/>
        </w:rPr>
        <w:t>proceeded to attack it</w:t>
      </w:r>
      <w:r w:rsidR="00F254B0">
        <w:rPr>
          <w:sz w:val="28"/>
          <w:szCs w:val="28"/>
        </w:rPr>
        <w:t xml:space="preserve"> what they say “appears” to be the Plaintiff’s claim and cause of action.</w:t>
      </w:r>
    </w:p>
    <w:p w:rsidR="002F37F7" w:rsidRPr="004D6E2D" w:rsidRDefault="00F254B0" w:rsidP="00F80660">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I</w:t>
      </w:r>
      <w:r w:rsidR="002C1BF1" w:rsidRPr="004D6E2D">
        <w:rPr>
          <w:sz w:val="28"/>
          <w:szCs w:val="28"/>
        </w:rPr>
        <w:t>ncredibly</w:t>
      </w:r>
      <w:r>
        <w:rPr>
          <w:sz w:val="28"/>
          <w:szCs w:val="28"/>
        </w:rPr>
        <w:t>,</w:t>
      </w:r>
      <w:r w:rsidR="002C1BF1" w:rsidRPr="004D6E2D">
        <w:rPr>
          <w:sz w:val="28"/>
          <w:szCs w:val="28"/>
        </w:rPr>
        <w:t xml:space="preserve"> Judge Brill </w:t>
      </w:r>
      <w:r>
        <w:rPr>
          <w:sz w:val="28"/>
          <w:szCs w:val="28"/>
        </w:rPr>
        <w:t xml:space="preserve">seems to have been </w:t>
      </w:r>
      <w:r w:rsidR="002C1BF1" w:rsidRPr="004D6E2D">
        <w:rPr>
          <w:sz w:val="28"/>
          <w:szCs w:val="28"/>
        </w:rPr>
        <w:t>caught in the snare</w:t>
      </w:r>
      <w:r w:rsidR="002F37F7" w:rsidRPr="004D6E2D">
        <w:rPr>
          <w:sz w:val="28"/>
          <w:szCs w:val="28"/>
        </w:rPr>
        <w:t>,</w:t>
      </w:r>
      <w:r w:rsidR="002C1BF1" w:rsidRPr="004D6E2D">
        <w:rPr>
          <w:sz w:val="28"/>
          <w:szCs w:val="28"/>
        </w:rPr>
        <w:t xml:space="preserve"> for nowhere in her</w:t>
      </w:r>
      <w:r>
        <w:rPr>
          <w:sz w:val="28"/>
          <w:szCs w:val="28"/>
        </w:rPr>
        <w:t xml:space="preserve"> nine</w:t>
      </w:r>
      <w:r w:rsidR="002C1BF1" w:rsidRPr="004D6E2D">
        <w:rPr>
          <w:sz w:val="28"/>
          <w:szCs w:val="28"/>
        </w:rPr>
        <w:t xml:space="preserve"> page </w:t>
      </w:r>
      <w:r>
        <w:rPr>
          <w:sz w:val="28"/>
          <w:szCs w:val="28"/>
        </w:rPr>
        <w:t xml:space="preserve">FINAL </w:t>
      </w:r>
      <w:r w:rsidR="002C1BF1" w:rsidRPr="004D6E2D">
        <w:rPr>
          <w:sz w:val="28"/>
          <w:szCs w:val="28"/>
        </w:rPr>
        <w:t>REPORT AND RECOMMENDATION</w:t>
      </w:r>
      <w:r>
        <w:rPr>
          <w:sz w:val="28"/>
          <w:szCs w:val="28"/>
        </w:rPr>
        <w:t>S (DOC 38)</w:t>
      </w:r>
      <w:r w:rsidR="002C1BF1" w:rsidRPr="004D6E2D">
        <w:rPr>
          <w:sz w:val="28"/>
          <w:szCs w:val="28"/>
        </w:rPr>
        <w:t xml:space="preserve"> does she even mentioned the Plaintiff’s articulated cause of action </w:t>
      </w:r>
      <w:r w:rsidR="002F37F7" w:rsidRPr="004D6E2D">
        <w:rPr>
          <w:sz w:val="28"/>
          <w:szCs w:val="28"/>
        </w:rPr>
        <w:t>–</w:t>
      </w:r>
      <w:r w:rsidR="002C1BF1" w:rsidRPr="004D6E2D">
        <w:rPr>
          <w:sz w:val="28"/>
          <w:szCs w:val="28"/>
        </w:rPr>
        <w:t xml:space="preserve"> </w:t>
      </w:r>
      <w:r w:rsidR="002F37F7" w:rsidRPr="004D6E2D">
        <w:rPr>
          <w:sz w:val="28"/>
          <w:szCs w:val="28"/>
        </w:rPr>
        <w:t xml:space="preserve">that the Defendants violated </w:t>
      </w:r>
      <w:r w:rsidR="002C1BF1" w:rsidRPr="004D6E2D">
        <w:rPr>
          <w:sz w:val="28"/>
          <w:szCs w:val="28"/>
        </w:rPr>
        <w:t>(O.C.G.A 44-14.162.2)</w:t>
      </w:r>
      <w:r w:rsidR="00F81A8B" w:rsidRPr="004D6E2D">
        <w:rPr>
          <w:sz w:val="28"/>
          <w:szCs w:val="28"/>
        </w:rPr>
        <w:t xml:space="preserve"> by commencing foreclosure without proper validation of their status as secured creditors,</w:t>
      </w:r>
      <w:r w:rsidR="002C1BF1" w:rsidRPr="004D6E2D">
        <w:rPr>
          <w:sz w:val="28"/>
          <w:szCs w:val="28"/>
        </w:rPr>
        <w:t xml:space="preserve"> </w:t>
      </w:r>
      <w:r w:rsidR="002F37F7" w:rsidRPr="004D6E2D">
        <w:rPr>
          <w:sz w:val="28"/>
          <w:szCs w:val="28"/>
        </w:rPr>
        <w:t>and in doing so has caused and will cause him considerable and irrevocable harm.</w:t>
      </w:r>
    </w:p>
    <w:p w:rsidR="002F37F7" w:rsidRPr="004D6E2D" w:rsidRDefault="002F37F7" w:rsidP="002F37F7">
      <w:pPr>
        <w:widowControl/>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jc w:val="center"/>
        <w:rPr>
          <w:b/>
          <w:sz w:val="28"/>
          <w:szCs w:val="28"/>
        </w:rPr>
      </w:pPr>
      <w:r w:rsidRPr="004D6E2D">
        <w:rPr>
          <w:b/>
          <w:sz w:val="28"/>
          <w:szCs w:val="28"/>
        </w:rPr>
        <w:t>“SHOTGUN COMPLAINT” ERROR</w:t>
      </w:r>
    </w:p>
    <w:p w:rsidR="00FC23E5" w:rsidRPr="004D6E2D" w:rsidRDefault="00D143C9" w:rsidP="00FC23E5">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Pr>
          <w:sz w:val="28"/>
          <w:szCs w:val="28"/>
        </w:rPr>
        <w:t xml:space="preserve"> Judge Brill refers to the Plaintiff “shotgun complaints” in two places in her report. First she repeats the Defendant’s conclusions about  what they call the “original complaint.” </w:t>
      </w:r>
      <w:r w:rsidR="002F37F7" w:rsidRPr="004D6E2D">
        <w:rPr>
          <w:sz w:val="28"/>
          <w:szCs w:val="28"/>
        </w:rPr>
        <w:t xml:space="preserve">Paragraph 3 page 5 of Judge Brill’s REPORT AND RECOMMENATION </w:t>
      </w:r>
      <w:r w:rsidR="002C1BF1" w:rsidRPr="004D6E2D">
        <w:rPr>
          <w:sz w:val="28"/>
          <w:szCs w:val="28"/>
        </w:rPr>
        <w:t xml:space="preserve">one for the rouge </w:t>
      </w:r>
      <w:r w:rsidR="005F75F8" w:rsidRPr="004D6E2D">
        <w:rPr>
          <w:sz w:val="28"/>
          <w:szCs w:val="28"/>
        </w:rPr>
        <w:t xml:space="preserve">claims and DeKalb Superior Court Judge Barrie’s order for  </w:t>
      </w:r>
    </w:p>
    <w:p w:rsidR="002F37F7" w:rsidRPr="004D6E2D" w:rsidRDefault="00B93CDF" w:rsidP="002F37F7">
      <w:pPr>
        <w:widowControl/>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jc w:val="center"/>
        <w:rPr>
          <w:b/>
          <w:sz w:val="28"/>
          <w:szCs w:val="28"/>
        </w:rPr>
      </w:pPr>
      <w:r w:rsidRPr="004D6E2D">
        <w:rPr>
          <w:b/>
          <w:sz w:val="28"/>
          <w:szCs w:val="28"/>
        </w:rPr>
        <w:lastRenderedPageBreak/>
        <w:t xml:space="preserve">ERROR IN REFUSAL TO ACCEPT AMENDED </w:t>
      </w:r>
      <w:r w:rsidRPr="004D6E2D">
        <w:rPr>
          <w:b/>
          <w:sz w:val="28"/>
          <w:szCs w:val="28"/>
        </w:rPr>
        <w:br/>
        <w:t>COMPLAINT OUT OF TIME AND ACCEPTING DEFENDANT RULING FOR DEFENDANTS MOTION TO STRIKE AMENDED COMPLAINT</w:t>
      </w:r>
    </w:p>
    <w:p w:rsidR="00B93CDF" w:rsidRPr="004D6E2D" w:rsidRDefault="00B93CDF" w:rsidP="00B93CDF">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(FAILED TIME REQUIREMENT – FILED 14 MONTHS AFTER ORIGINAL COMPLAINT</w:t>
      </w:r>
    </w:p>
    <w:p w:rsidR="00B93CDF" w:rsidRPr="004D6E2D" w:rsidRDefault="00B93CDF" w:rsidP="00B93CDF">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AFTER DISPOSITIVE MOTIONS HAVE BEEN FILED</w:t>
      </w:r>
    </w:p>
    <w:p w:rsidR="00B93CDF" w:rsidRPr="004D6E2D" w:rsidRDefault="00B93CDF" w:rsidP="00B93CDF">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TWO MONTHS AFTER CLOSE OF DISCOVERY</w:t>
      </w:r>
    </w:p>
    <w:p w:rsidR="00B93CDF" w:rsidRPr="004D6E2D" w:rsidRDefault="00B93CDF" w:rsidP="00B93CDF">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DID OBTAIN CONSENT FROM OPPOSITION OR COURT</w:t>
      </w:r>
    </w:p>
    <w:p w:rsidR="00B93CDF" w:rsidRPr="004D6E2D" w:rsidRDefault="00B93CDF" w:rsidP="00B93CDF">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PLAINTIF HASN’T SHOW GOOD CAUSE TO EXCUSE HIS DELAY OR THAT JUSTICE REQUIRES LEAVE TO AMEND</w:t>
      </w:r>
    </w:p>
    <w:p w:rsidR="00B93CDF" w:rsidRPr="004D6E2D" w:rsidRDefault="00B93CDF" w:rsidP="00B93CDF">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 xml:space="preserve">RECASTED ALLEGATIONS ARE SUBSTANTIALLY THE SAME </w:t>
      </w:r>
    </w:p>
    <w:p w:rsidR="00B93CDF" w:rsidRPr="004D6E2D" w:rsidRDefault="00B93CDF" w:rsidP="00B93CDF">
      <w:pPr>
        <w:pStyle w:val="ListParagraph"/>
        <w:widowControl/>
        <w:numPr>
          <w:ilvl w:val="0"/>
          <w:numId w:val="4"/>
        </w:numPr>
        <w:tabs>
          <w:tab w:val="left" w:pos="-720"/>
          <w:tab w:val="left" w:pos="0"/>
          <w:tab w:val="left" w:pos="720"/>
          <w:tab w:val="left" w:pos="1566"/>
          <w:tab w:val="left" w:pos="1986"/>
          <w:tab w:val="left" w:pos="2622"/>
          <w:tab w:val="left" w:pos="3054"/>
          <w:tab w:val="left" w:pos="3780"/>
          <w:tab w:val="left" w:pos="4464"/>
          <w:tab w:val="left" w:pos="5040"/>
          <w:tab w:val="left" w:pos="5760"/>
          <w:tab w:val="left" w:pos="6480"/>
          <w:tab w:val="left" w:pos="7200"/>
          <w:tab w:val="left" w:pos="7920"/>
        </w:tabs>
        <w:kinsoku/>
        <w:spacing w:after="200" w:line="480" w:lineRule="auto"/>
        <w:rPr>
          <w:sz w:val="28"/>
          <w:szCs w:val="28"/>
        </w:rPr>
      </w:pPr>
      <w:r w:rsidRPr="004D6E2D">
        <w:rPr>
          <w:sz w:val="28"/>
          <w:szCs w:val="28"/>
        </w:rPr>
        <w:t>ALLEGATIONS AMOUNT TO SHOT GUN AND WOULD BE FUTILE</w:t>
      </w:r>
    </w:p>
    <w:sectPr w:rsidR="00B93CDF" w:rsidRPr="004D6E2D" w:rsidSect="00113BE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9FB" w:rsidRDefault="003869FB" w:rsidP="00254DA8">
      <w:r>
        <w:separator/>
      </w:r>
    </w:p>
  </w:endnote>
  <w:endnote w:type="continuationSeparator" w:id="0">
    <w:p w:rsidR="003869FB" w:rsidRDefault="003869FB" w:rsidP="00254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19247"/>
      <w:docPartObj>
        <w:docPartGallery w:val="Page Numbers (Bottom of Page)"/>
        <w:docPartUnique/>
      </w:docPartObj>
    </w:sdtPr>
    <w:sdtContent>
      <w:p w:rsidR="00F80660" w:rsidRDefault="00F80660">
        <w:pPr>
          <w:pStyle w:val="Footer"/>
          <w:jc w:val="right"/>
        </w:pPr>
        <w:fldSimple w:instr=" PAGE   \* MERGEFORMAT ">
          <w:r w:rsidR="000F6C26">
            <w:rPr>
              <w:noProof/>
            </w:rPr>
            <w:t>1</w:t>
          </w:r>
        </w:fldSimple>
      </w:p>
    </w:sdtContent>
  </w:sdt>
  <w:p w:rsidR="00F80660" w:rsidRDefault="00F80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9FB" w:rsidRDefault="003869FB" w:rsidP="00254DA8">
      <w:r>
        <w:separator/>
      </w:r>
    </w:p>
  </w:footnote>
  <w:footnote w:type="continuationSeparator" w:id="0">
    <w:p w:rsidR="003869FB" w:rsidRDefault="003869FB" w:rsidP="00254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355D7"/>
    <w:multiLevelType w:val="hybridMultilevel"/>
    <w:tmpl w:val="05666B36"/>
    <w:lvl w:ilvl="0" w:tplc="0409000F">
      <w:start w:val="1"/>
      <w:numFmt w:val="decimal"/>
      <w:lvlText w:val="%1."/>
      <w:lvlJc w:val="left"/>
      <w:pPr>
        <w:ind w:left="54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E307C37"/>
    <w:multiLevelType w:val="hybridMultilevel"/>
    <w:tmpl w:val="67164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7A72C0"/>
    <w:multiLevelType w:val="hybridMultilevel"/>
    <w:tmpl w:val="75140A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553CFC"/>
    <w:multiLevelType w:val="hybridMultilevel"/>
    <w:tmpl w:val="118EDA78"/>
    <w:lvl w:ilvl="0" w:tplc="A2B21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69146E"/>
    <w:multiLevelType w:val="hybridMultilevel"/>
    <w:tmpl w:val="67164D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A46E3"/>
    <w:rsid w:val="00031A81"/>
    <w:rsid w:val="00087E15"/>
    <w:rsid w:val="000A5C48"/>
    <w:rsid w:val="000D037E"/>
    <w:rsid w:val="000F6C26"/>
    <w:rsid w:val="00113BE5"/>
    <w:rsid w:val="00154E90"/>
    <w:rsid w:val="0021739C"/>
    <w:rsid w:val="00254DA8"/>
    <w:rsid w:val="00257B14"/>
    <w:rsid w:val="002C1BF1"/>
    <w:rsid w:val="002C7E0A"/>
    <w:rsid w:val="002D098F"/>
    <w:rsid w:val="002F37F7"/>
    <w:rsid w:val="003869FB"/>
    <w:rsid w:val="004065A3"/>
    <w:rsid w:val="00465649"/>
    <w:rsid w:val="0048282F"/>
    <w:rsid w:val="004A46E3"/>
    <w:rsid w:val="004A7664"/>
    <w:rsid w:val="004D6E2D"/>
    <w:rsid w:val="004E553D"/>
    <w:rsid w:val="004F4C70"/>
    <w:rsid w:val="00525EA1"/>
    <w:rsid w:val="00594820"/>
    <w:rsid w:val="005B40D3"/>
    <w:rsid w:val="005D5566"/>
    <w:rsid w:val="005F75F8"/>
    <w:rsid w:val="00675C97"/>
    <w:rsid w:val="006E43E4"/>
    <w:rsid w:val="006E7220"/>
    <w:rsid w:val="00737F87"/>
    <w:rsid w:val="00775E9D"/>
    <w:rsid w:val="00870D93"/>
    <w:rsid w:val="00876D9F"/>
    <w:rsid w:val="008C6535"/>
    <w:rsid w:val="008C6906"/>
    <w:rsid w:val="0092436C"/>
    <w:rsid w:val="00A57D85"/>
    <w:rsid w:val="00A70F73"/>
    <w:rsid w:val="00AE4E23"/>
    <w:rsid w:val="00AF4DDB"/>
    <w:rsid w:val="00B93CDF"/>
    <w:rsid w:val="00BB08C8"/>
    <w:rsid w:val="00CA3F60"/>
    <w:rsid w:val="00D0301C"/>
    <w:rsid w:val="00D143C9"/>
    <w:rsid w:val="00DB70F6"/>
    <w:rsid w:val="00DC6894"/>
    <w:rsid w:val="00DD1AD6"/>
    <w:rsid w:val="00DD4EFF"/>
    <w:rsid w:val="00E15E85"/>
    <w:rsid w:val="00E33071"/>
    <w:rsid w:val="00E90869"/>
    <w:rsid w:val="00F254B0"/>
    <w:rsid w:val="00F345D1"/>
    <w:rsid w:val="00F80660"/>
    <w:rsid w:val="00F81A8B"/>
    <w:rsid w:val="00F83497"/>
    <w:rsid w:val="00F94979"/>
    <w:rsid w:val="00FC2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8"/>
        <w:sz w:val="28"/>
        <w:szCs w:val="2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71"/>
    <w:pPr>
      <w:widowControl w:val="0"/>
      <w:kinsoku w:val="0"/>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E33071"/>
    <w:pPr>
      <w:kinsoku/>
      <w:autoSpaceDE w:val="0"/>
      <w:autoSpaceDN w:val="0"/>
      <w:adjustRightInd w:val="0"/>
    </w:pPr>
    <w:rPr>
      <w:sz w:val="20"/>
      <w:szCs w:val="20"/>
    </w:rPr>
  </w:style>
  <w:style w:type="character" w:customStyle="1" w:styleId="CharacterStyle1">
    <w:name w:val="Character Style 1"/>
    <w:uiPriority w:val="99"/>
    <w:rsid w:val="00E33071"/>
    <w:rPr>
      <w:sz w:val="20"/>
      <w:szCs w:val="20"/>
    </w:rPr>
  </w:style>
  <w:style w:type="paragraph" w:styleId="ListParagraph">
    <w:name w:val="List Paragraph"/>
    <w:basedOn w:val="Normal"/>
    <w:uiPriority w:val="34"/>
    <w:qFormat/>
    <w:rsid w:val="00DD1AD6"/>
    <w:pPr>
      <w:ind w:left="720"/>
      <w:contextualSpacing/>
    </w:pPr>
  </w:style>
  <w:style w:type="character" w:customStyle="1" w:styleId="apple-converted-space">
    <w:name w:val="apple-converted-space"/>
    <w:basedOn w:val="DefaultParagraphFont"/>
    <w:rsid w:val="00465649"/>
  </w:style>
  <w:style w:type="character" w:customStyle="1" w:styleId="apple-style-span">
    <w:name w:val="apple-style-span"/>
    <w:basedOn w:val="DefaultParagraphFont"/>
    <w:rsid w:val="00465649"/>
  </w:style>
  <w:style w:type="paragraph" w:styleId="Header">
    <w:name w:val="header"/>
    <w:basedOn w:val="Normal"/>
    <w:link w:val="HeaderChar"/>
    <w:uiPriority w:val="99"/>
    <w:semiHidden/>
    <w:unhideWhenUsed/>
    <w:rsid w:val="00254DA8"/>
    <w:pPr>
      <w:tabs>
        <w:tab w:val="center" w:pos="4680"/>
        <w:tab w:val="right" w:pos="9360"/>
      </w:tabs>
    </w:pPr>
  </w:style>
  <w:style w:type="character" w:customStyle="1" w:styleId="HeaderChar">
    <w:name w:val="Header Char"/>
    <w:basedOn w:val="DefaultParagraphFont"/>
    <w:link w:val="Header"/>
    <w:uiPriority w:val="99"/>
    <w:semiHidden/>
    <w:rsid w:val="00254DA8"/>
    <w:rPr>
      <w:rFonts w:eastAsia="Times New Roman"/>
      <w:sz w:val="24"/>
      <w:szCs w:val="24"/>
    </w:rPr>
  </w:style>
  <w:style w:type="paragraph" w:styleId="Footer">
    <w:name w:val="footer"/>
    <w:basedOn w:val="Normal"/>
    <w:link w:val="FooterChar"/>
    <w:uiPriority w:val="99"/>
    <w:unhideWhenUsed/>
    <w:rsid w:val="00254DA8"/>
    <w:pPr>
      <w:tabs>
        <w:tab w:val="center" w:pos="4680"/>
        <w:tab w:val="right" w:pos="9360"/>
      </w:tabs>
    </w:pPr>
  </w:style>
  <w:style w:type="character" w:customStyle="1" w:styleId="FooterChar">
    <w:name w:val="Footer Char"/>
    <w:basedOn w:val="DefaultParagraphFont"/>
    <w:link w:val="Footer"/>
    <w:uiPriority w:val="99"/>
    <w:rsid w:val="00254DA8"/>
    <w:rPr>
      <w:rFonts w:eastAsia="Times New Roman"/>
      <w:sz w:val="24"/>
      <w:szCs w:val="24"/>
    </w:rPr>
  </w:style>
  <w:style w:type="paragraph" w:styleId="BalloonText">
    <w:name w:val="Balloon Text"/>
    <w:basedOn w:val="Normal"/>
    <w:link w:val="BalloonTextChar"/>
    <w:uiPriority w:val="99"/>
    <w:semiHidden/>
    <w:unhideWhenUsed/>
    <w:rsid w:val="00F80660"/>
    <w:rPr>
      <w:rFonts w:ascii="Tahoma" w:hAnsi="Tahoma" w:cs="Tahoma"/>
      <w:sz w:val="16"/>
      <w:szCs w:val="16"/>
    </w:rPr>
  </w:style>
  <w:style w:type="character" w:customStyle="1" w:styleId="BalloonTextChar">
    <w:name w:val="Balloon Text Char"/>
    <w:basedOn w:val="DefaultParagraphFont"/>
    <w:link w:val="BalloonText"/>
    <w:uiPriority w:val="99"/>
    <w:semiHidden/>
    <w:rsid w:val="00F8066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Wekesa</dc:creator>
  <cp:lastModifiedBy>Wekesa</cp:lastModifiedBy>
  <cp:revision>2</cp:revision>
  <cp:lastPrinted>2011-01-16T02:59:00Z</cp:lastPrinted>
  <dcterms:created xsi:type="dcterms:W3CDTF">2011-01-17T03:23:00Z</dcterms:created>
  <dcterms:modified xsi:type="dcterms:W3CDTF">2011-01-17T03:23:00Z</dcterms:modified>
</cp:coreProperties>
</file>