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688" w:rsidRPr="00FF16A9" w:rsidRDefault="00770688" w:rsidP="00770688">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u w:val="single"/>
        </w:rPr>
      </w:pPr>
      <w:r w:rsidRPr="00FF16A9">
        <w:rPr>
          <w:rFonts w:ascii="Times New Roman" w:hAnsi="Times New Roman"/>
          <w:b/>
          <w:sz w:val="28"/>
        </w:rPr>
        <w:t xml:space="preserve">UNITED STATES DISTRICT COURT FOR THE </w:t>
      </w:r>
    </w:p>
    <w:p w:rsidR="00770688" w:rsidRPr="00FF16A9" w:rsidRDefault="00770688" w:rsidP="00770688">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rPr>
      </w:pPr>
      <w:r w:rsidRPr="00FF16A9">
        <w:rPr>
          <w:rFonts w:ascii="Times New Roman" w:hAnsi="Times New Roman"/>
          <w:b/>
          <w:sz w:val="28"/>
        </w:rPr>
        <w:t>NORTHERN DISTRICT OF GEORIGA</w:t>
      </w:r>
    </w:p>
    <w:p w:rsidR="00770688" w:rsidRPr="00FF16A9" w:rsidRDefault="00770688" w:rsidP="00770688">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rPr>
      </w:pPr>
      <w:r w:rsidRPr="00FF16A9">
        <w:rPr>
          <w:rFonts w:ascii="Times New Roman" w:hAnsi="Times New Roman"/>
          <w:b/>
          <w:sz w:val="28"/>
        </w:rPr>
        <w:t>ATLANTA DIVISION</w:t>
      </w:r>
    </w:p>
    <w:p w:rsidR="00770688" w:rsidRPr="00FF16A9" w:rsidRDefault="00770688" w:rsidP="00770688">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sidRPr="00182475">
        <w:rPr>
          <w:rFonts w:ascii="Times New Roman" w:hAnsi="Times New Roman"/>
          <w:sz w:val="24"/>
        </w:rPr>
        <w:tab/>
      </w:r>
      <w:r w:rsidRPr="00182475">
        <w:rPr>
          <w:rFonts w:ascii="Times New Roman" w:hAnsi="Times New Roman"/>
          <w:sz w:val="24"/>
        </w:rPr>
        <w:tab/>
      </w:r>
      <w:r w:rsidRPr="00182475">
        <w:rPr>
          <w:rFonts w:ascii="Times New Roman" w:hAnsi="Times New Roman"/>
          <w:sz w:val="24"/>
        </w:rPr>
        <w:tab/>
      </w:r>
      <w:r w:rsidRPr="00182475">
        <w:rPr>
          <w:rFonts w:ascii="Times New Roman" w:hAnsi="Times New Roman"/>
          <w:sz w:val="24"/>
        </w:rPr>
        <w:tab/>
      </w:r>
      <w:r w:rsidRPr="00182475">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FF16A9">
        <w:rPr>
          <w:rFonts w:ascii="Times New Roman" w:hAnsi="Times New Roman"/>
          <w:b/>
          <w:sz w:val="24"/>
        </w:rPr>
        <w:t>CIVIL ACTION FILE</w:t>
      </w:r>
    </w:p>
    <w:p w:rsidR="00770688" w:rsidRDefault="00770688" w:rsidP="00770688">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770688" w:rsidRPr="00FF16A9" w:rsidRDefault="00770688" w:rsidP="00770688">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sidRPr="00FF16A9">
        <w:rPr>
          <w:rFonts w:ascii="Times New Roman" w:hAnsi="Times New Roman"/>
          <w:b/>
          <w:sz w:val="24"/>
        </w:rPr>
        <w:t xml:space="preserve">Wekesa O. Madzimoyo, </w:t>
      </w:r>
      <w:r w:rsidRPr="00FF16A9">
        <w:rPr>
          <w:rFonts w:ascii="Times New Roman" w:hAnsi="Times New Roman"/>
          <w:b/>
          <w:sz w:val="24"/>
        </w:rPr>
        <w:br/>
        <w:t>Plaintiff,</w:t>
      </w:r>
      <w:r w:rsidRPr="00FF16A9">
        <w:rPr>
          <w:rFonts w:ascii="Times New Roman" w:hAnsi="Times New Roman"/>
          <w:b/>
          <w:sz w:val="24"/>
        </w:rPr>
        <w:tab/>
        <w:t xml:space="preserve">                                                </w:t>
      </w:r>
      <w:r w:rsidRPr="00FF16A9">
        <w:rPr>
          <w:rFonts w:ascii="Times New Roman" w:hAnsi="Times New Roman"/>
          <w:b/>
          <w:sz w:val="24"/>
        </w:rPr>
        <w:tab/>
        <w:t xml:space="preserve">        </w:t>
      </w:r>
      <w:r>
        <w:rPr>
          <w:rFonts w:ascii="Times New Roman" w:hAnsi="Times New Roman"/>
          <w:b/>
          <w:sz w:val="24"/>
        </w:rPr>
        <w:t xml:space="preserve"> </w:t>
      </w:r>
      <w:r w:rsidRPr="00FF16A9">
        <w:rPr>
          <w:rFonts w:ascii="Times New Roman" w:hAnsi="Times New Roman"/>
          <w:b/>
          <w:sz w:val="24"/>
        </w:rPr>
        <w:t xml:space="preserve"> </w:t>
      </w:r>
      <w:r>
        <w:rPr>
          <w:rFonts w:ascii="Times New Roman" w:hAnsi="Times New Roman"/>
          <w:b/>
          <w:sz w:val="24"/>
        </w:rPr>
        <w:t xml:space="preserve"> </w:t>
      </w:r>
      <w:r w:rsidRPr="00FF16A9">
        <w:rPr>
          <w:rFonts w:ascii="Times New Roman" w:hAnsi="Times New Roman"/>
          <w:b/>
          <w:sz w:val="24"/>
        </w:rPr>
        <w:t xml:space="preserve">  }   </w:t>
      </w:r>
    </w:p>
    <w:p w:rsidR="00770688" w:rsidRPr="00FF16A9" w:rsidRDefault="001B5778" w:rsidP="00770688">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Pr>
          <w:rFonts w:ascii="Times New Roman" w:hAnsi="Times New Roman"/>
          <w:b/>
          <w:noProof/>
          <w:sz w:val="24"/>
          <w:lang w:eastAsia="zh-TW"/>
        </w:rPr>
        <w:pict>
          <v:shapetype id="_x0000_t202" coordsize="21600,21600" o:spt="202" path="m,l,21600r21600,l21600,xe">
            <v:stroke joinstyle="miter"/>
            <v:path gradientshapeok="t" o:connecttype="rect"/>
          </v:shapetype>
          <v:shape id="_x0000_s1029" type="#_x0000_t202" style="position:absolute;margin-left:293.1pt;margin-top:17.15pt;width:186.35pt;height:43.5pt;z-index:251663360;mso-width-percent:400;mso-width-percent:400;mso-width-relative:margin;mso-height-relative:margin" strokecolor="white">
            <v:textbox style="mso-fit-shape-to-text:t">
              <w:txbxContent>
                <w:p w:rsidR="00770688" w:rsidRPr="00FF16A9" w:rsidRDefault="00770688" w:rsidP="00770688">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sidRPr="00FF16A9">
                    <w:rPr>
                      <w:rFonts w:ascii="Times New Roman" w:hAnsi="Times New Roman"/>
                      <w:b/>
                      <w:sz w:val="24"/>
                    </w:rPr>
                    <w:t>No. 1:09-CV-02355-CAP-GGB</w:t>
                  </w:r>
                </w:p>
                <w:p w:rsidR="00770688" w:rsidRPr="005A7D33" w:rsidRDefault="00770688" w:rsidP="00770688"/>
              </w:txbxContent>
            </v:textbox>
          </v:shape>
        </w:pict>
      </w:r>
      <w:r w:rsidR="00770688" w:rsidRPr="00FF16A9">
        <w:rPr>
          <w:rFonts w:ascii="Times New Roman" w:hAnsi="Times New Roman"/>
          <w:b/>
          <w:sz w:val="24"/>
        </w:rPr>
        <w:t>v.</w:t>
      </w:r>
      <w:r w:rsidR="00770688" w:rsidRPr="00FF16A9">
        <w:rPr>
          <w:rFonts w:ascii="Times New Roman" w:hAnsi="Times New Roman"/>
          <w:b/>
          <w:sz w:val="24"/>
        </w:rPr>
        <w:tab/>
      </w:r>
      <w:r w:rsidR="00770688" w:rsidRPr="00FF16A9">
        <w:rPr>
          <w:rFonts w:ascii="Times New Roman" w:hAnsi="Times New Roman"/>
          <w:b/>
          <w:sz w:val="24"/>
        </w:rPr>
        <w:tab/>
      </w:r>
      <w:r w:rsidR="00770688" w:rsidRPr="00FF16A9">
        <w:rPr>
          <w:rFonts w:ascii="Times New Roman" w:hAnsi="Times New Roman"/>
          <w:b/>
          <w:sz w:val="24"/>
        </w:rPr>
        <w:tab/>
      </w:r>
      <w:r w:rsidR="00770688" w:rsidRPr="00FF16A9">
        <w:rPr>
          <w:rFonts w:ascii="Times New Roman" w:hAnsi="Times New Roman"/>
          <w:b/>
          <w:sz w:val="24"/>
        </w:rPr>
        <w:tab/>
        <w:t xml:space="preserve">                                   </w:t>
      </w:r>
      <w:r w:rsidR="00770688" w:rsidRPr="00FF16A9">
        <w:rPr>
          <w:rFonts w:ascii="Times New Roman" w:hAnsi="Times New Roman"/>
          <w:b/>
          <w:sz w:val="24"/>
        </w:rPr>
        <w:tab/>
        <w:t xml:space="preserve">        </w:t>
      </w:r>
      <w:r w:rsidR="00770688">
        <w:rPr>
          <w:rFonts w:ascii="Times New Roman" w:hAnsi="Times New Roman"/>
          <w:b/>
          <w:sz w:val="24"/>
        </w:rPr>
        <w:t xml:space="preserve">  </w:t>
      </w:r>
      <w:r w:rsidR="00770688" w:rsidRPr="00FF16A9">
        <w:rPr>
          <w:rFonts w:ascii="Times New Roman" w:hAnsi="Times New Roman"/>
          <w:b/>
          <w:sz w:val="24"/>
        </w:rPr>
        <w:t xml:space="preserve">   }</w:t>
      </w:r>
    </w:p>
    <w:p w:rsidR="00770688" w:rsidRPr="00FF16A9" w:rsidRDefault="00770688" w:rsidP="00770688">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8"/>
        </w:rPr>
      </w:pPr>
      <w:r w:rsidRPr="00FF16A9">
        <w:rPr>
          <w:rFonts w:ascii="Times New Roman" w:hAnsi="Times New Roman"/>
          <w:b/>
          <w:sz w:val="24"/>
        </w:rPr>
        <w:t xml:space="preserve">THE BANK OF NEW YORK                               </w:t>
      </w:r>
      <w:r>
        <w:rPr>
          <w:rFonts w:ascii="Times New Roman" w:hAnsi="Times New Roman"/>
          <w:b/>
          <w:sz w:val="24"/>
        </w:rPr>
        <w:t xml:space="preserve">  </w:t>
      </w:r>
      <w:r w:rsidRPr="00FF16A9">
        <w:rPr>
          <w:rFonts w:ascii="Times New Roman" w:hAnsi="Times New Roman"/>
          <w:b/>
          <w:sz w:val="24"/>
        </w:rPr>
        <w:t xml:space="preserve">   }   </w:t>
      </w:r>
    </w:p>
    <w:p w:rsidR="00770688" w:rsidRPr="00FF16A9" w:rsidRDefault="00770688" w:rsidP="00770688">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sidRPr="00FF16A9">
        <w:rPr>
          <w:rFonts w:ascii="Times New Roman" w:hAnsi="Times New Roman"/>
          <w:b/>
          <w:sz w:val="24"/>
        </w:rPr>
        <w:t xml:space="preserve">MELLON TRUST COMPANY, NA.,                   </w:t>
      </w:r>
      <w:r>
        <w:rPr>
          <w:rFonts w:ascii="Times New Roman" w:hAnsi="Times New Roman"/>
          <w:b/>
          <w:sz w:val="24"/>
        </w:rPr>
        <w:t xml:space="preserve"> </w:t>
      </w:r>
      <w:r w:rsidRPr="00FF16A9">
        <w:rPr>
          <w:rFonts w:ascii="Times New Roman" w:hAnsi="Times New Roman"/>
          <w:b/>
          <w:sz w:val="24"/>
        </w:rPr>
        <w:t xml:space="preserve"> </w:t>
      </w:r>
      <w:r>
        <w:rPr>
          <w:rFonts w:ascii="Times New Roman" w:hAnsi="Times New Roman"/>
          <w:b/>
          <w:sz w:val="24"/>
        </w:rPr>
        <w:t xml:space="preserve"> </w:t>
      </w:r>
      <w:r w:rsidRPr="00FF16A9">
        <w:rPr>
          <w:rFonts w:ascii="Times New Roman" w:hAnsi="Times New Roman"/>
          <w:b/>
          <w:sz w:val="24"/>
        </w:rPr>
        <w:t xml:space="preserve">  }</w:t>
      </w:r>
      <w:r w:rsidRPr="00FF16A9">
        <w:rPr>
          <w:rFonts w:ascii="Times New Roman" w:hAnsi="Times New Roman"/>
          <w:b/>
          <w:sz w:val="24"/>
        </w:rPr>
        <w:br/>
        <w:t xml:space="preserve"> formerly known as The Bank of New                </w:t>
      </w:r>
      <w:r w:rsidRPr="00FF16A9">
        <w:rPr>
          <w:rFonts w:ascii="Times New Roman" w:hAnsi="Times New Roman"/>
          <w:b/>
          <w:sz w:val="24"/>
        </w:rPr>
        <w:tab/>
      </w:r>
      <w:r>
        <w:rPr>
          <w:rFonts w:ascii="Times New Roman" w:hAnsi="Times New Roman"/>
          <w:b/>
          <w:sz w:val="24"/>
        </w:rPr>
        <w:t xml:space="preserve">  </w:t>
      </w:r>
      <w:r w:rsidRPr="00FF16A9">
        <w:rPr>
          <w:rFonts w:ascii="Times New Roman" w:hAnsi="Times New Roman"/>
          <w:b/>
          <w:sz w:val="24"/>
        </w:rPr>
        <w:t xml:space="preserve">  }</w:t>
      </w:r>
      <w:r w:rsidRPr="00FF16A9">
        <w:rPr>
          <w:rFonts w:ascii="Times New Roman" w:hAnsi="Times New Roman"/>
          <w:b/>
          <w:sz w:val="24"/>
        </w:rPr>
        <w:br/>
        <w:t xml:space="preserve">York Trust Company, N.A., JP MORGAN     </w:t>
      </w:r>
      <w:r w:rsidRPr="00FF16A9">
        <w:rPr>
          <w:rFonts w:ascii="Times New Roman" w:hAnsi="Times New Roman"/>
          <w:b/>
          <w:sz w:val="24"/>
        </w:rPr>
        <w:tab/>
      </w:r>
      <w:r>
        <w:rPr>
          <w:rFonts w:ascii="Times New Roman" w:hAnsi="Times New Roman"/>
          <w:b/>
          <w:sz w:val="24"/>
        </w:rPr>
        <w:t xml:space="preserve">  </w:t>
      </w:r>
      <w:r w:rsidRPr="00FF16A9">
        <w:rPr>
          <w:rFonts w:ascii="Times New Roman" w:hAnsi="Times New Roman"/>
          <w:b/>
          <w:sz w:val="24"/>
        </w:rPr>
        <w:t xml:space="preserve">  }</w:t>
      </w:r>
      <w:r w:rsidRPr="00FF16A9">
        <w:rPr>
          <w:rFonts w:ascii="Times New Roman" w:hAnsi="Times New Roman"/>
          <w:b/>
          <w:sz w:val="24"/>
        </w:rPr>
        <w:br/>
        <w:t>CHASE BANK, NA, GMAC MORTGAGE, LLC   }</w:t>
      </w:r>
      <w:r w:rsidRPr="00FF16A9">
        <w:rPr>
          <w:rFonts w:ascii="Times New Roman" w:hAnsi="Times New Roman"/>
          <w:b/>
          <w:sz w:val="24"/>
        </w:rPr>
        <w:br/>
        <w:t xml:space="preserve">and ANTHONY DEMARLO, Attorney </w:t>
      </w:r>
    </w:p>
    <w:p w:rsidR="00770688" w:rsidRPr="00182475" w:rsidRDefault="00770688" w:rsidP="00770688">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r w:rsidRPr="00FF16A9">
        <w:rPr>
          <w:rFonts w:ascii="Times New Roman" w:hAnsi="Times New Roman"/>
          <w:b/>
          <w:sz w:val="24"/>
        </w:rPr>
        <w:t>Defendants.</w:t>
      </w:r>
      <w:r w:rsidRPr="00FF16A9">
        <w:rPr>
          <w:rFonts w:ascii="Times New Roman" w:hAnsi="Times New Roman"/>
          <w:b/>
          <w:sz w:val="24"/>
        </w:rPr>
        <w:tab/>
        <w:t xml:space="preserve">                                                               </w:t>
      </w:r>
      <w:r w:rsidRPr="00182475">
        <w:rPr>
          <w:rFonts w:ascii="Times New Roman" w:hAnsi="Times New Roman"/>
          <w:sz w:val="24"/>
        </w:rPr>
        <w:t>}</w:t>
      </w:r>
    </w:p>
    <w:p w:rsidR="00770688" w:rsidRPr="00182475" w:rsidRDefault="00770688" w:rsidP="00770688">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rPr>
      </w:pPr>
    </w:p>
    <w:p w:rsidR="00770688" w:rsidRDefault="00770688" w:rsidP="00E62617">
      <w:pPr>
        <w:jc w:val="center"/>
        <w:rPr>
          <w:rFonts w:ascii="Times New Roman" w:hAnsi="Times New Roman"/>
          <w:b/>
          <w:sz w:val="28"/>
          <w:szCs w:val="28"/>
          <w:u w:val="single"/>
        </w:rPr>
      </w:pPr>
    </w:p>
    <w:p w:rsidR="003F4EC7" w:rsidRDefault="00B73618" w:rsidP="00E62617">
      <w:pPr>
        <w:jc w:val="center"/>
        <w:rPr>
          <w:rFonts w:ascii="Times New Roman" w:hAnsi="Times New Roman"/>
          <w:b/>
          <w:sz w:val="28"/>
          <w:szCs w:val="28"/>
          <w:u w:val="single"/>
        </w:rPr>
      </w:pPr>
      <w:r w:rsidRPr="00E62617">
        <w:rPr>
          <w:rFonts w:ascii="Times New Roman" w:hAnsi="Times New Roman"/>
          <w:b/>
          <w:sz w:val="28"/>
          <w:szCs w:val="28"/>
          <w:u w:val="single"/>
        </w:rPr>
        <w:t xml:space="preserve">AMENDED COMPLAINT </w:t>
      </w:r>
    </w:p>
    <w:p w:rsidR="00B73618" w:rsidRPr="00E62617" w:rsidRDefault="00B73618" w:rsidP="00E62617">
      <w:pPr>
        <w:jc w:val="center"/>
        <w:rPr>
          <w:rFonts w:ascii="Times New Roman" w:hAnsi="Times New Roman"/>
          <w:b/>
          <w:sz w:val="28"/>
          <w:szCs w:val="28"/>
          <w:u w:val="single"/>
        </w:rPr>
      </w:pPr>
      <w:r w:rsidRPr="00E62617">
        <w:rPr>
          <w:rFonts w:ascii="Times New Roman" w:hAnsi="Times New Roman"/>
          <w:b/>
          <w:sz w:val="28"/>
          <w:szCs w:val="28"/>
          <w:u w:val="single"/>
        </w:rPr>
        <w:t xml:space="preserve">FOR </w:t>
      </w:r>
      <w:r w:rsidR="003F4EC7" w:rsidRPr="00E62617">
        <w:rPr>
          <w:rFonts w:ascii="Times New Roman" w:hAnsi="Times New Roman"/>
          <w:b/>
          <w:sz w:val="28"/>
          <w:szCs w:val="28"/>
          <w:u w:val="single"/>
        </w:rPr>
        <w:t xml:space="preserve">PLAINTIFF’S </w:t>
      </w:r>
      <w:r w:rsidRPr="00E62617">
        <w:rPr>
          <w:rFonts w:ascii="Times New Roman" w:hAnsi="Times New Roman"/>
          <w:b/>
          <w:sz w:val="28"/>
          <w:szCs w:val="28"/>
          <w:u w:val="single"/>
        </w:rPr>
        <w:t>EMERGENCY</w:t>
      </w:r>
      <w:r w:rsidR="003F4EC7">
        <w:rPr>
          <w:rFonts w:ascii="Times New Roman" w:hAnsi="Times New Roman"/>
          <w:b/>
          <w:sz w:val="28"/>
          <w:szCs w:val="28"/>
          <w:u w:val="single"/>
        </w:rPr>
        <w:t xml:space="preserve"> </w:t>
      </w:r>
      <w:r w:rsidRPr="00E62617">
        <w:rPr>
          <w:rFonts w:ascii="Times New Roman" w:hAnsi="Times New Roman"/>
          <w:b/>
          <w:sz w:val="28"/>
          <w:szCs w:val="28"/>
          <w:u w:val="single"/>
        </w:rPr>
        <w:t xml:space="preserve">TEMPORARY AND PERMANENT INJUNCTIVE RELIEF, DECLARATORY RELIEF AND JUDGEMENT, FRAUD, ASSIGNMENT AND TITLE FRAUD/SLANDER OF TITLE, VIOLATIONS OF FAIR DEBT COLLECTIONS ACT, VIOLATION OF DUTY OF GOOD FAITH AND FAIR DEALING, CLAIM FOR </w:t>
      </w:r>
      <w:r w:rsidR="003F4EC7">
        <w:rPr>
          <w:rFonts w:ascii="Times New Roman" w:hAnsi="Times New Roman"/>
          <w:b/>
          <w:sz w:val="28"/>
          <w:szCs w:val="28"/>
          <w:u w:val="single"/>
        </w:rPr>
        <w:t>LITIGATION FEES AND COSTS</w:t>
      </w:r>
    </w:p>
    <w:p w:rsidR="004A4681" w:rsidRDefault="004A4681" w:rsidP="003F4EC7">
      <w:pPr>
        <w:spacing w:line="480" w:lineRule="auto"/>
        <w:rPr>
          <w:rFonts w:ascii="Times New Roman" w:hAnsi="Times New Roman"/>
          <w:sz w:val="28"/>
          <w:szCs w:val="28"/>
        </w:rPr>
      </w:pPr>
    </w:p>
    <w:p w:rsidR="00B73618" w:rsidRPr="006A41A0" w:rsidRDefault="00B73618" w:rsidP="003F4EC7">
      <w:pPr>
        <w:spacing w:line="480" w:lineRule="auto"/>
        <w:rPr>
          <w:rFonts w:ascii="Times New Roman" w:hAnsi="Times New Roman"/>
          <w:sz w:val="28"/>
          <w:szCs w:val="28"/>
        </w:rPr>
      </w:pPr>
      <w:r w:rsidRPr="006A41A0">
        <w:rPr>
          <w:rFonts w:ascii="Times New Roman" w:hAnsi="Times New Roman"/>
          <w:sz w:val="28"/>
          <w:szCs w:val="28"/>
        </w:rPr>
        <w:t>Plaintiff Wekesa O. Madzimoyo (Plaintiff, Plaintiff Madzimoyo) bring</w:t>
      </w:r>
      <w:r w:rsidR="00770688">
        <w:rPr>
          <w:rFonts w:ascii="Times New Roman" w:hAnsi="Times New Roman"/>
          <w:sz w:val="28"/>
          <w:szCs w:val="28"/>
        </w:rPr>
        <w:t>s</w:t>
      </w:r>
      <w:r w:rsidRPr="006A41A0">
        <w:rPr>
          <w:rFonts w:ascii="Times New Roman" w:hAnsi="Times New Roman"/>
          <w:sz w:val="28"/>
          <w:szCs w:val="28"/>
        </w:rPr>
        <w:t xml:space="preserve"> this action against the above</w:t>
      </w:r>
      <w:r w:rsidR="00770688">
        <w:rPr>
          <w:rFonts w:ascii="Times New Roman" w:hAnsi="Times New Roman"/>
          <w:sz w:val="28"/>
          <w:szCs w:val="28"/>
        </w:rPr>
        <w:t>-</w:t>
      </w:r>
      <w:r w:rsidRPr="006A41A0">
        <w:rPr>
          <w:rFonts w:ascii="Times New Roman" w:hAnsi="Times New Roman"/>
          <w:sz w:val="28"/>
          <w:szCs w:val="28"/>
        </w:rPr>
        <w:t xml:space="preserve">named Defendants for </w:t>
      </w:r>
      <w:r w:rsidR="00E62617" w:rsidRPr="006A41A0">
        <w:rPr>
          <w:rFonts w:ascii="Times New Roman" w:hAnsi="Times New Roman"/>
          <w:sz w:val="28"/>
          <w:szCs w:val="28"/>
        </w:rPr>
        <w:t>emergency temporary and permanent</w:t>
      </w:r>
      <w:r w:rsidRPr="006A41A0">
        <w:rPr>
          <w:rFonts w:ascii="Times New Roman" w:hAnsi="Times New Roman"/>
          <w:sz w:val="28"/>
          <w:szCs w:val="28"/>
        </w:rPr>
        <w:t xml:space="preserve"> </w:t>
      </w:r>
      <w:r w:rsidR="00E62617" w:rsidRPr="006A41A0">
        <w:rPr>
          <w:rFonts w:ascii="Times New Roman" w:hAnsi="Times New Roman"/>
          <w:sz w:val="28"/>
          <w:szCs w:val="28"/>
        </w:rPr>
        <w:t xml:space="preserve">injunctive relief, declaratory relief and judgment, fraud, assignment and title </w:t>
      </w:r>
      <w:r w:rsidR="00E62617" w:rsidRPr="006A41A0">
        <w:rPr>
          <w:rFonts w:ascii="Times New Roman" w:hAnsi="Times New Roman"/>
          <w:sz w:val="28"/>
          <w:szCs w:val="28"/>
        </w:rPr>
        <w:lastRenderedPageBreak/>
        <w:t>fraud/slander of title, violations of fair debt collections act, violation of duty of good faith and fair dealing</w:t>
      </w:r>
      <w:r w:rsidR="003F4EC7">
        <w:rPr>
          <w:rFonts w:ascii="Times New Roman" w:hAnsi="Times New Roman"/>
          <w:sz w:val="28"/>
          <w:szCs w:val="28"/>
        </w:rPr>
        <w:t xml:space="preserve"> and</w:t>
      </w:r>
      <w:r w:rsidR="00E62617" w:rsidRPr="006A41A0">
        <w:rPr>
          <w:rFonts w:ascii="Times New Roman" w:hAnsi="Times New Roman"/>
          <w:sz w:val="28"/>
          <w:szCs w:val="28"/>
        </w:rPr>
        <w:t xml:space="preserve"> claim for </w:t>
      </w:r>
      <w:r w:rsidRPr="006A41A0">
        <w:rPr>
          <w:rFonts w:ascii="Times New Roman" w:hAnsi="Times New Roman"/>
          <w:sz w:val="28"/>
          <w:szCs w:val="28"/>
        </w:rPr>
        <w:t xml:space="preserve">litigation </w:t>
      </w:r>
      <w:r w:rsidR="00E62617" w:rsidRPr="006A41A0">
        <w:rPr>
          <w:rFonts w:ascii="Times New Roman" w:hAnsi="Times New Roman"/>
          <w:sz w:val="28"/>
          <w:szCs w:val="28"/>
        </w:rPr>
        <w:t xml:space="preserve">fees and </w:t>
      </w:r>
      <w:r w:rsidRPr="006A41A0">
        <w:rPr>
          <w:rFonts w:ascii="Times New Roman" w:hAnsi="Times New Roman"/>
          <w:sz w:val="28"/>
          <w:szCs w:val="28"/>
        </w:rPr>
        <w:t>costs</w:t>
      </w:r>
      <w:r w:rsidR="003F4EC7">
        <w:rPr>
          <w:rFonts w:ascii="Times New Roman" w:hAnsi="Times New Roman"/>
          <w:sz w:val="28"/>
          <w:szCs w:val="28"/>
        </w:rPr>
        <w:t>.</w:t>
      </w:r>
    </w:p>
    <w:p w:rsidR="00B73618" w:rsidRPr="00E62617" w:rsidRDefault="004A4681" w:rsidP="003F4EC7">
      <w:pPr>
        <w:spacing w:line="480" w:lineRule="auto"/>
        <w:jc w:val="center"/>
        <w:rPr>
          <w:rFonts w:ascii="Times New Roman" w:hAnsi="Times New Roman"/>
          <w:b/>
          <w:sz w:val="28"/>
          <w:szCs w:val="28"/>
          <w:u w:val="single"/>
        </w:rPr>
      </w:pPr>
      <w:r>
        <w:rPr>
          <w:rFonts w:ascii="Times New Roman" w:hAnsi="Times New Roman"/>
          <w:b/>
          <w:sz w:val="28"/>
          <w:szCs w:val="28"/>
          <w:u w:val="single"/>
        </w:rPr>
        <w:t xml:space="preserve">INTRODUCTORY </w:t>
      </w:r>
      <w:r w:rsidR="00E62617" w:rsidRPr="00E62617">
        <w:rPr>
          <w:rFonts w:ascii="Times New Roman" w:hAnsi="Times New Roman"/>
          <w:b/>
          <w:sz w:val="28"/>
          <w:szCs w:val="28"/>
          <w:u w:val="single"/>
        </w:rPr>
        <w:t xml:space="preserve">STATEMENT </w:t>
      </w:r>
    </w:p>
    <w:p w:rsidR="004A4681" w:rsidRDefault="003F4EC7" w:rsidP="003F4EC7">
      <w:pPr>
        <w:spacing w:line="480" w:lineRule="auto"/>
        <w:rPr>
          <w:rFonts w:ascii="Times New Roman" w:hAnsi="Times New Roman"/>
          <w:sz w:val="28"/>
          <w:szCs w:val="28"/>
        </w:rPr>
      </w:pPr>
      <w:r>
        <w:rPr>
          <w:rFonts w:ascii="Times New Roman" w:hAnsi="Times New Roman"/>
          <w:sz w:val="28"/>
          <w:szCs w:val="28"/>
        </w:rPr>
        <w:t>Plaintiff   re-alleges and restates the Chronology of Events and claims of his initial Petition filed in DeKalb County, GA on July 29, 2009.</w:t>
      </w:r>
      <w:r w:rsidR="004A4681">
        <w:rPr>
          <w:rFonts w:ascii="Times New Roman" w:hAnsi="Times New Roman"/>
          <w:sz w:val="28"/>
          <w:szCs w:val="28"/>
        </w:rPr>
        <w:t xml:space="preserve"> Plaintiff further denies all of McCurdy and Candler’s Affirmative Defenses dated August 12, 2010 and also denies all of GMAC Mortgage LLC, et al. Defendants’ Affirmative Defenses dated March 8, 2010.</w:t>
      </w:r>
    </w:p>
    <w:p w:rsidR="00B73618" w:rsidRPr="00E62617" w:rsidRDefault="00E62617" w:rsidP="003F4EC7">
      <w:pPr>
        <w:spacing w:line="480" w:lineRule="auto"/>
        <w:jc w:val="center"/>
        <w:rPr>
          <w:rFonts w:ascii="Times New Roman" w:hAnsi="Times New Roman"/>
          <w:b/>
          <w:sz w:val="28"/>
          <w:szCs w:val="28"/>
          <w:u w:val="single"/>
        </w:rPr>
      </w:pPr>
      <w:r w:rsidRPr="00E62617">
        <w:rPr>
          <w:rFonts w:ascii="Times New Roman" w:hAnsi="Times New Roman"/>
          <w:b/>
          <w:sz w:val="28"/>
          <w:szCs w:val="28"/>
          <w:u w:val="single"/>
        </w:rPr>
        <w:t>CLAIMS</w:t>
      </w:r>
      <w:r w:rsidR="003F4EC7">
        <w:rPr>
          <w:rFonts w:ascii="Times New Roman" w:hAnsi="Times New Roman"/>
          <w:b/>
          <w:sz w:val="28"/>
          <w:szCs w:val="28"/>
          <w:u w:val="single"/>
        </w:rPr>
        <w:t xml:space="preserve"> CONTINUED</w:t>
      </w:r>
    </w:p>
    <w:p w:rsidR="00523B16" w:rsidRDefault="00523B16" w:rsidP="003F4EC7">
      <w:pPr>
        <w:spacing w:line="480" w:lineRule="auto"/>
        <w:jc w:val="center"/>
        <w:rPr>
          <w:rFonts w:ascii="Times New Roman" w:hAnsi="Times New Roman"/>
          <w:b/>
          <w:sz w:val="28"/>
          <w:szCs w:val="28"/>
          <w:u w:val="single"/>
        </w:rPr>
      </w:pPr>
      <w:r w:rsidRPr="00523B16">
        <w:rPr>
          <w:rFonts w:ascii="Times New Roman" w:hAnsi="Times New Roman"/>
          <w:b/>
          <w:sz w:val="28"/>
          <w:szCs w:val="28"/>
          <w:u w:val="single"/>
        </w:rPr>
        <w:t>Violations of Georgia Mortgage Laws</w:t>
      </w:r>
    </w:p>
    <w:p w:rsidR="008C586E" w:rsidRPr="008C586E" w:rsidRDefault="0058284F" w:rsidP="0058284F">
      <w:pPr>
        <w:spacing w:line="480" w:lineRule="auto"/>
        <w:rPr>
          <w:rFonts w:ascii="Times New Roman" w:hAnsi="Times New Roman"/>
          <w:sz w:val="28"/>
          <w:szCs w:val="28"/>
        </w:rPr>
      </w:pPr>
      <w:r>
        <w:rPr>
          <w:rFonts w:ascii="Times New Roman" w:hAnsi="Times New Roman"/>
          <w:b/>
          <w:sz w:val="28"/>
          <w:szCs w:val="28"/>
        </w:rPr>
        <w:t>5</w:t>
      </w:r>
      <w:r w:rsidRPr="00CF65C1">
        <w:rPr>
          <w:rFonts w:ascii="Times New Roman" w:hAnsi="Times New Roman"/>
          <w:b/>
          <w:sz w:val="28"/>
          <w:szCs w:val="28"/>
        </w:rPr>
        <w:t>.</w:t>
      </w:r>
      <w:r>
        <w:rPr>
          <w:rFonts w:ascii="Times New Roman" w:hAnsi="Times New Roman"/>
          <w:sz w:val="28"/>
          <w:szCs w:val="28"/>
        </w:rPr>
        <w:t xml:space="preserve"> </w:t>
      </w:r>
      <w:r w:rsidRPr="006A41A0">
        <w:rPr>
          <w:rFonts w:ascii="Times New Roman" w:hAnsi="Times New Roman"/>
          <w:sz w:val="28"/>
          <w:szCs w:val="28"/>
        </w:rPr>
        <w:t xml:space="preserve"> </w:t>
      </w:r>
      <w:r w:rsidR="008C586E">
        <w:rPr>
          <w:rFonts w:ascii="Times New Roman" w:hAnsi="Times New Roman"/>
          <w:sz w:val="28"/>
          <w:szCs w:val="28"/>
        </w:rPr>
        <w:t>Plaintiff re-affirms and re-alleges paragraph 1. Of the initial Petition filed in DeKalb County, GA on July 29</w:t>
      </w:r>
      <w:r w:rsidR="008C586E" w:rsidRPr="008C586E">
        <w:rPr>
          <w:rFonts w:ascii="Times New Roman" w:hAnsi="Times New Roman"/>
          <w:sz w:val="28"/>
          <w:szCs w:val="28"/>
          <w:vertAlign w:val="superscript"/>
        </w:rPr>
        <w:t>th</w:t>
      </w:r>
      <w:r w:rsidR="008C586E">
        <w:rPr>
          <w:rFonts w:ascii="Times New Roman" w:hAnsi="Times New Roman"/>
          <w:sz w:val="28"/>
          <w:szCs w:val="28"/>
        </w:rPr>
        <w:t>, 2009 through the paragraph directly above and those below and herein as if set forth more fully herein below.</w:t>
      </w:r>
    </w:p>
    <w:p w:rsidR="00B73618" w:rsidRDefault="0058284F" w:rsidP="003F4EC7">
      <w:pPr>
        <w:spacing w:line="480" w:lineRule="auto"/>
        <w:rPr>
          <w:rFonts w:ascii="Times New Roman" w:hAnsi="Times New Roman"/>
          <w:sz w:val="28"/>
          <w:szCs w:val="28"/>
        </w:rPr>
      </w:pPr>
      <w:r w:rsidRPr="0058284F">
        <w:rPr>
          <w:rFonts w:ascii="Times New Roman" w:hAnsi="Times New Roman"/>
          <w:b/>
          <w:sz w:val="28"/>
          <w:szCs w:val="28"/>
        </w:rPr>
        <w:t>6</w:t>
      </w:r>
      <w:r>
        <w:rPr>
          <w:rFonts w:ascii="Times New Roman" w:hAnsi="Times New Roman"/>
          <w:sz w:val="28"/>
          <w:szCs w:val="28"/>
        </w:rPr>
        <w:t xml:space="preserve">. </w:t>
      </w:r>
      <w:r w:rsidR="00B73618" w:rsidRPr="006A41A0">
        <w:rPr>
          <w:rFonts w:ascii="Times New Roman" w:hAnsi="Times New Roman"/>
          <w:sz w:val="28"/>
          <w:szCs w:val="28"/>
        </w:rPr>
        <w:t xml:space="preserve">Defendants violated </w:t>
      </w:r>
      <w:r w:rsidR="00B73618" w:rsidRPr="004A4681">
        <w:rPr>
          <w:rFonts w:ascii="Times New Roman" w:hAnsi="Times New Roman"/>
          <w:b/>
          <w:sz w:val="28"/>
          <w:szCs w:val="28"/>
        </w:rPr>
        <w:t>O.C.G.A 44-14-162.2</w:t>
      </w:r>
      <w:r w:rsidR="00B73618">
        <w:rPr>
          <w:rFonts w:ascii="Times New Roman" w:hAnsi="Times New Roman"/>
          <w:sz w:val="28"/>
          <w:szCs w:val="28"/>
        </w:rPr>
        <w:t xml:space="preserve"> (a-c) by moving to foreclose on </w:t>
      </w:r>
      <w:r>
        <w:rPr>
          <w:rFonts w:ascii="Times New Roman" w:hAnsi="Times New Roman"/>
          <w:sz w:val="28"/>
          <w:szCs w:val="28"/>
        </w:rPr>
        <w:t>852 Brafferton PL Stone Mountain, GA 30083 (</w:t>
      </w:r>
      <w:r w:rsidR="00B73618">
        <w:rPr>
          <w:rFonts w:ascii="Times New Roman" w:hAnsi="Times New Roman"/>
          <w:sz w:val="28"/>
          <w:szCs w:val="28"/>
        </w:rPr>
        <w:t>subject property</w:t>
      </w:r>
      <w:r>
        <w:rPr>
          <w:rFonts w:ascii="Times New Roman" w:hAnsi="Times New Roman"/>
          <w:sz w:val="28"/>
          <w:szCs w:val="28"/>
        </w:rPr>
        <w:t>)</w:t>
      </w:r>
      <w:r w:rsidR="00B73618">
        <w:rPr>
          <w:rFonts w:ascii="Times New Roman" w:hAnsi="Times New Roman"/>
          <w:sz w:val="28"/>
          <w:szCs w:val="28"/>
        </w:rPr>
        <w:t xml:space="preserve">. </w:t>
      </w:r>
      <w:r w:rsidR="00087EB8">
        <w:rPr>
          <w:rFonts w:ascii="Times New Roman" w:hAnsi="Times New Roman"/>
          <w:sz w:val="28"/>
          <w:szCs w:val="28"/>
        </w:rPr>
        <w:t xml:space="preserve"> </w:t>
      </w:r>
      <w:r w:rsidR="00C32453">
        <w:rPr>
          <w:rFonts w:ascii="Times New Roman" w:hAnsi="Times New Roman"/>
          <w:sz w:val="28"/>
          <w:szCs w:val="28"/>
        </w:rPr>
        <w:t xml:space="preserve">According to </w:t>
      </w:r>
      <w:r w:rsidR="00C32453" w:rsidRPr="004A4681">
        <w:rPr>
          <w:rFonts w:ascii="Times New Roman" w:hAnsi="Times New Roman"/>
          <w:b/>
          <w:sz w:val="28"/>
          <w:szCs w:val="28"/>
        </w:rPr>
        <w:t>O.C.G. A. 44-14-64 (a-c)</w:t>
      </w:r>
      <w:r w:rsidR="00C32453">
        <w:rPr>
          <w:rFonts w:ascii="Times New Roman" w:hAnsi="Times New Roman"/>
          <w:sz w:val="28"/>
          <w:szCs w:val="28"/>
        </w:rPr>
        <w:t xml:space="preserve"> only the documented secured creditor/holder in due course can foreclose on subject property. Neither of the Defendants are documented assignees, creditors, secure</w:t>
      </w:r>
      <w:r w:rsidR="001322EA">
        <w:rPr>
          <w:rFonts w:ascii="Times New Roman" w:hAnsi="Times New Roman"/>
          <w:sz w:val="28"/>
          <w:szCs w:val="28"/>
        </w:rPr>
        <w:t>d</w:t>
      </w:r>
      <w:r w:rsidR="00C32453">
        <w:rPr>
          <w:rFonts w:ascii="Times New Roman" w:hAnsi="Times New Roman"/>
          <w:sz w:val="28"/>
          <w:szCs w:val="28"/>
        </w:rPr>
        <w:t xml:space="preserve"> creditors, servicers, etc.</w:t>
      </w:r>
    </w:p>
    <w:p w:rsidR="00CF65C1" w:rsidRDefault="00087EB8" w:rsidP="003F4EC7">
      <w:pPr>
        <w:spacing w:line="480" w:lineRule="auto"/>
        <w:rPr>
          <w:rFonts w:ascii="Times New Roman" w:hAnsi="Times New Roman"/>
          <w:sz w:val="28"/>
          <w:szCs w:val="28"/>
        </w:rPr>
      </w:pPr>
      <w:r>
        <w:rPr>
          <w:rFonts w:ascii="Times New Roman" w:hAnsi="Times New Roman"/>
          <w:sz w:val="28"/>
          <w:szCs w:val="28"/>
        </w:rPr>
        <w:lastRenderedPageBreak/>
        <w:t>8</w:t>
      </w:r>
      <w:r w:rsidR="00C32453">
        <w:rPr>
          <w:rFonts w:ascii="Times New Roman" w:hAnsi="Times New Roman"/>
          <w:sz w:val="28"/>
          <w:szCs w:val="28"/>
        </w:rPr>
        <w:t xml:space="preserve">. </w:t>
      </w:r>
      <w:r w:rsidR="00CF65C1">
        <w:rPr>
          <w:rFonts w:ascii="Times New Roman" w:hAnsi="Times New Roman"/>
          <w:sz w:val="28"/>
          <w:szCs w:val="28"/>
        </w:rPr>
        <w:t xml:space="preserve">Defendants also violated the Georgia law requirements for mailing notice to a debtor. </w:t>
      </w:r>
    </w:p>
    <w:p w:rsidR="00CF65C1" w:rsidRPr="00CF65C1" w:rsidRDefault="00CF65C1" w:rsidP="003F4EC7">
      <w:pPr>
        <w:spacing w:line="480" w:lineRule="auto"/>
        <w:ind w:left="1440"/>
        <w:rPr>
          <w:rFonts w:ascii="Times New Roman" w:hAnsi="Times New Roman"/>
          <w:sz w:val="28"/>
          <w:szCs w:val="28"/>
        </w:rPr>
      </w:pPr>
      <w:r w:rsidRPr="004A4681">
        <w:rPr>
          <w:rFonts w:ascii="Times New Roman" w:hAnsi="Times New Roman"/>
          <w:b/>
          <w:sz w:val="28"/>
          <w:szCs w:val="28"/>
        </w:rPr>
        <w:t>OCGA§44-14-162.2.</w:t>
      </w:r>
      <w:r w:rsidR="001322EA" w:rsidRPr="004A4681">
        <w:rPr>
          <w:rFonts w:ascii="Times New Roman" w:hAnsi="Times New Roman"/>
          <w:b/>
          <w:sz w:val="28"/>
          <w:szCs w:val="28"/>
        </w:rPr>
        <w:t xml:space="preserve"> </w:t>
      </w:r>
      <w:r w:rsidR="001322EA">
        <w:rPr>
          <w:rFonts w:ascii="Times New Roman" w:hAnsi="Times New Roman"/>
          <w:sz w:val="28"/>
          <w:szCs w:val="28"/>
        </w:rPr>
        <w:t xml:space="preserve"> s</w:t>
      </w:r>
      <w:r>
        <w:rPr>
          <w:rFonts w:ascii="Times New Roman" w:hAnsi="Times New Roman"/>
          <w:sz w:val="28"/>
          <w:szCs w:val="28"/>
        </w:rPr>
        <w:t>tates in  “</w:t>
      </w:r>
      <w:r w:rsidRPr="00CF65C1">
        <w:rPr>
          <w:rFonts w:ascii="Times New Roman" w:hAnsi="Times New Roman"/>
          <w:sz w:val="28"/>
          <w:szCs w:val="28"/>
        </w:rPr>
        <w:t>Sales Made On Foreclosure Under Power Of Sale -- Mailing Of Notice To Debtor -- Procedure For Mailing Notice.</w:t>
      </w:r>
    </w:p>
    <w:p w:rsidR="00CF65C1" w:rsidRPr="00CF65C1" w:rsidRDefault="00CF65C1" w:rsidP="003F4EC7">
      <w:pPr>
        <w:pStyle w:val="ListParagraph"/>
        <w:numPr>
          <w:ilvl w:val="0"/>
          <w:numId w:val="4"/>
        </w:numPr>
        <w:spacing w:line="480" w:lineRule="auto"/>
        <w:rPr>
          <w:rFonts w:ascii="Times New Roman" w:hAnsi="Times New Roman"/>
          <w:sz w:val="28"/>
          <w:szCs w:val="28"/>
        </w:rPr>
      </w:pPr>
      <w:r w:rsidRPr="00CF65C1">
        <w:rPr>
          <w:rFonts w:ascii="Times New Roman" w:hAnsi="Times New Roman"/>
          <w:sz w:val="28"/>
          <w:szCs w:val="28"/>
        </w:rPr>
        <w:t xml:space="preserve">Notice of the initiation of proceedings to exercise a power of sale in a mortgage, security deed, or other lien contract shall be given to the debtor by the </w:t>
      </w:r>
      <w:r w:rsidRPr="00CF65C1">
        <w:rPr>
          <w:rFonts w:ascii="Times New Roman" w:hAnsi="Times New Roman"/>
          <w:b/>
          <w:sz w:val="32"/>
          <w:szCs w:val="28"/>
        </w:rPr>
        <w:t>secured creditor</w:t>
      </w:r>
      <w:r w:rsidRPr="00CF65C1">
        <w:rPr>
          <w:rFonts w:ascii="Times New Roman" w:hAnsi="Times New Roman"/>
          <w:sz w:val="32"/>
          <w:szCs w:val="28"/>
        </w:rPr>
        <w:t xml:space="preserve"> </w:t>
      </w:r>
      <w:r w:rsidRPr="00CF65C1">
        <w:rPr>
          <w:rFonts w:ascii="Times New Roman" w:hAnsi="Times New Roman"/>
          <w:sz w:val="28"/>
          <w:szCs w:val="28"/>
        </w:rPr>
        <w:t xml:space="preserve">no later than 30 days before the date of the proposed foreclosure. Such notice shall be in writing, shall include the name, address, and telephone number of the individual or entity who shall have full authority to negotiate, amend, and modify all terms of the mortgage with the debtor, and shall be sent by registered or certified mail or statutory overnight delivery, return receipt requested, to the property address or to such other address as the debtor may designate by written notice to the </w:t>
      </w:r>
      <w:r w:rsidRPr="00CF65C1">
        <w:rPr>
          <w:rFonts w:ascii="Times New Roman" w:hAnsi="Times New Roman"/>
          <w:b/>
          <w:sz w:val="32"/>
          <w:szCs w:val="28"/>
        </w:rPr>
        <w:t>secured creditor</w:t>
      </w:r>
      <w:r w:rsidRPr="00CF65C1">
        <w:rPr>
          <w:rFonts w:ascii="Times New Roman" w:hAnsi="Times New Roman"/>
          <w:sz w:val="28"/>
          <w:szCs w:val="28"/>
        </w:rPr>
        <w:t xml:space="preserve">. The notice required by this Code section shall be deemed given on the official postmark day or day on which it is received for delivery by a commercial delivery firm. Nothing in this subsection shall be construed to require a </w:t>
      </w:r>
      <w:r w:rsidRPr="00CF65C1">
        <w:rPr>
          <w:rFonts w:ascii="Times New Roman" w:hAnsi="Times New Roman"/>
          <w:b/>
          <w:sz w:val="32"/>
          <w:szCs w:val="28"/>
        </w:rPr>
        <w:t xml:space="preserve">secured </w:t>
      </w:r>
      <w:r w:rsidRPr="00CF65C1">
        <w:rPr>
          <w:rFonts w:ascii="Times New Roman" w:hAnsi="Times New Roman"/>
          <w:b/>
          <w:sz w:val="32"/>
          <w:szCs w:val="28"/>
        </w:rPr>
        <w:lastRenderedPageBreak/>
        <w:t>creditor</w:t>
      </w:r>
      <w:r w:rsidRPr="00CF65C1">
        <w:rPr>
          <w:rFonts w:ascii="Times New Roman" w:hAnsi="Times New Roman"/>
          <w:sz w:val="32"/>
          <w:szCs w:val="28"/>
        </w:rPr>
        <w:t xml:space="preserve"> </w:t>
      </w:r>
      <w:r w:rsidRPr="00CF65C1">
        <w:rPr>
          <w:rFonts w:ascii="Times New Roman" w:hAnsi="Times New Roman"/>
          <w:sz w:val="28"/>
          <w:szCs w:val="28"/>
        </w:rPr>
        <w:t>to negotiate, amend, or modify the terms of a mortgage instrument.[emphasis added]</w:t>
      </w:r>
    </w:p>
    <w:p w:rsidR="00CF65C1" w:rsidRPr="00CF65C1" w:rsidRDefault="00E14A7C" w:rsidP="003F4EC7">
      <w:pPr>
        <w:pStyle w:val="ListParagraph"/>
        <w:spacing w:line="480" w:lineRule="auto"/>
        <w:ind w:left="90" w:firstLine="450"/>
        <w:rPr>
          <w:rFonts w:ascii="Times New Roman" w:hAnsi="Times New Roman"/>
          <w:sz w:val="28"/>
          <w:szCs w:val="28"/>
        </w:rPr>
      </w:pPr>
      <w:r>
        <w:rPr>
          <w:rFonts w:ascii="Times New Roman" w:hAnsi="Times New Roman"/>
          <w:sz w:val="28"/>
          <w:szCs w:val="28"/>
        </w:rPr>
        <w:br/>
      </w:r>
      <w:r w:rsidR="0058284F">
        <w:rPr>
          <w:rFonts w:ascii="Times New Roman" w:hAnsi="Times New Roman"/>
          <w:sz w:val="28"/>
          <w:szCs w:val="28"/>
        </w:rPr>
        <w:t>7</w:t>
      </w:r>
      <w:r w:rsidR="00087EB8">
        <w:rPr>
          <w:rFonts w:ascii="Times New Roman" w:hAnsi="Times New Roman"/>
          <w:sz w:val="28"/>
          <w:szCs w:val="28"/>
        </w:rPr>
        <w:t xml:space="preserve">. </w:t>
      </w:r>
      <w:r>
        <w:rPr>
          <w:rFonts w:ascii="Times New Roman" w:hAnsi="Times New Roman"/>
          <w:sz w:val="28"/>
          <w:szCs w:val="28"/>
        </w:rPr>
        <w:t xml:space="preserve">Neither of the Defendants has legally proven that they are the </w:t>
      </w:r>
      <w:r w:rsidR="0058284F">
        <w:rPr>
          <w:rFonts w:ascii="Times New Roman" w:hAnsi="Times New Roman"/>
          <w:sz w:val="28"/>
          <w:szCs w:val="28"/>
        </w:rPr>
        <w:t xml:space="preserve">creditor, </w:t>
      </w:r>
      <w:r>
        <w:rPr>
          <w:rFonts w:ascii="Times New Roman" w:hAnsi="Times New Roman"/>
          <w:sz w:val="28"/>
          <w:szCs w:val="28"/>
        </w:rPr>
        <w:t>secured creditor/note holder in due course</w:t>
      </w:r>
      <w:r w:rsidR="000B1F57">
        <w:rPr>
          <w:rFonts w:ascii="Times New Roman" w:hAnsi="Times New Roman"/>
          <w:sz w:val="28"/>
          <w:szCs w:val="28"/>
        </w:rPr>
        <w:t xml:space="preserve"> and </w:t>
      </w:r>
      <w:r w:rsidR="001322EA">
        <w:rPr>
          <w:rFonts w:ascii="Times New Roman" w:hAnsi="Times New Roman"/>
          <w:sz w:val="28"/>
          <w:szCs w:val="28"/>
        </w:rPr>
        <w:t>thereby</w:t>
      </w:r>
      <w:r w:rsidR="00F36F3B">
        <w:rPr>
          <w:rFonts w:ascii="Times New Roman" w:hAnsi="Times New Roman"/>
          <w:sz w:val="28"/>
          <w:szCs w:val="28"/>
        </w:rPr>
        <w:t xml:space="preserve"> </w:t>
      </w:r>
      <w:r w:rsidR="000B1F57">
        <w:rPr>
          <w:rFonts w:ascii="Times New Roman" w:hAnsi="Times New Roman"/>
          <w:sz w:val="28"/>
          <w:szCs w:val="28"/>
        </w:rPr>
        <w:t>advertise</w:t>
      </w:r>
      <w:r w:rsidR="001322EA">
        <w:rPr>
          <w:rFonts w:ascii="Times New Roman" w:hAnsi="Times New Roman"/>
          <w:sz w:val="28"/>
          <w:szCs w:val="28"/>
        </w:rPr>
        <w:t>d</w:t>
      </w:r>
      <w:r w:rsidR="000B1F57">
        <w:rPr>
          <w:rFonts w:ascii="Times New Roman" w:hAnsi="Times New Roman"/>
          <w:sz w:val="28"/>
          <w:szCs w:val="28"/>
        </w:rPr>
        <w:t xml:space="preserve"> the sale and auction of Plaintiff’s home illegally.</w:t>
      </w:r>
    </w:p>
    <w:p w:rsidR="00085835" w:rsidRPr="006A41A0" w:rsidRDefault="0058284F" w:rsidP="003F4EC7">
      <w:pPr>
        <w:spacing w:line="480" w:lineRule="auto"/>
        <w:rPr>
          <w:rFonts w:ascii="Times New Roman" w:hAnsi="Times New Roman"/>
          <w:sz w:val="28"/>
          <w:szCs w:val="28"/>
        </w:rPr>
      </w:pPr>
      <w:r>
        <w:rPr>
          <w:rFonts w:ascii="Times New Roman" w:hAnsi="Times New Roman"/>
          <w:sz w:val="28"/>
          <w:szCs w:val="28"/>
        </w:rPr>
        <w:t>8.</w:t>
      </w:r>
      <w:r w:rsidR="00085835">
        <w:rPr>
          <w:rFonts w:ascii="Times New Roman" w:hAnsi="Times New Roman"/>
          <w:sz w:val="28"/>
          <w:szCs w:val="28"/>
        </w:rPr>
        <w:t xml:space="preserve"> </w:t>
      </w:r>
      <w:r w:rsidR="00085835" w:rsidRPr="006A41A0">
        <w:rPr>
          <w:rFonts w:ascii="Times New Roman" w:hAnsi="Times New Roman"/>
          <w:sz w:val="28"/>
          <w:szCs w:val="28"/>
        </w:rPr>
        <w:t xml:space="preserve">While </w:t>
      </w:r>
      <w:r w:rsidR="00085835" w:rsidRPr="004A4681">
        <w:rPr>
          <w:rFonts w:ascii="Times New Roman" w:hAnsi="Times New Roman"/>
          <w:b/>
          <w:sz w:val="28"/>
          <w:szCs w:val="28"/>
        </w:rPr>
        <w:t>O.C.G. A.</w:t>
      </w:r>
      <w:r w:rsidR="00373435" w:rsidRPr="004A4681">
        <w:rPr>
          <w:rFonts w:ascii="Times New Roman" w:hAnsi="Times New Roman"/>
          <w:b/>
          <w:sz w:val="28"/>
          <w:szCs w:val="28"/>
        </w:rPr>
        <w:t xml:space="preserve"> § </w:t>
      </w:r>
      <w:r w:rsidR="00085835" w:rsidRPr="004A4681">
        <w:rPr>
          <w:rFonts w:ascii="Times New Roman" w:hAnsi="Times New Roman"/>
          <w:b/>
          <w:sz w:val="28"/>
          <w:szCs w:val="28"/>
        </w:rPr>
        <w:t>44-14-64 (d)</w:t>
      </w:r>
      <w:r w:rsidR="00085835" w:rsidRPr="006A41A0">
        <w:rPr>
          <w:rFonts w:ascii="Times New Roman" w:hAnsi="Times New Roman"/>
          <w:sz w:val="28"/>
          <w:szCs w:val="28"/>
        </w:rPr>
        <w:t xml:space="preserve"> provides an exception to “recording” each assignment, it does not provide an exception for executing “valid” assignments for each transfer and creating a </w:t>
      </w:r>
      <w:r w:rsidR="00085835" w:rsidRPr="00373435">
        <w:rPr>
          <w:rFonts w:ascii="Times New Roman" w:hAnsi="Times New Roman"/>
          <w:b/>
          <w:sz w:val="28"/>
          <w:szCs w:val="28"/>
        </w:rPr>
        <w:t>valid chain of title</w:t>
      </w:r>
      <w:r w:rsidR="00085835" w:rsidRPr="006A41A0">
        <w:rPr>
          <w:rFonts w:ascii="Times New Roman" w:hAnsi="Times New Roman"/>
          <w:sz w:val="28"/>
          <w:szCs w:val="28"/>
        </w:rPr>
        <w:t xml:space="preserve"> in writing as the statute of frauds would require.</w:t>
      </w:r>
    </w:p>
    <w:p w:rsidR="0058284F" w:rsidRDefault="0058284F" w:rsidP="0058284F">
      <w:pPr>
        <w:spacing w:line="480" w:lineRule="auto"/>
        <w:rPr>
          <w:rFonts w:ascii="Times New Roman" w:hAnsi="Times New Roman"/>
          <w:sz w:val="28"/>
          <w:szCs w:val="28"/>
        </w:rPr>
      </w:pPr>
      <w:r>
        <w:rPr>
          <w:rFonts w:ascii="Times New Roman" w:hAnsi="Times New Roman"/>
          <w:sz w:val="28"/>
          <w:szCs w:val="28"/>
        </w:rPr>
        <w:t>9</w:t>
      </w:r>
      <w:r w:rsidR="00087EB8">
        <w:rPr>
          <w:rFonts w:ascii="Times New Roman" w:hAnsi="Times New Roman"/>
          <w:sz w:val="28"/>
          <w:szCs w:val="28"/>
        </w:rPr>
        <w:t xml:space="preserve">. </w:t>
      </w:r>
      <w:r w:rsidR="00A0010E">
        <w:rPr>
          <w:rFonts w:ascii="Times New Roman" w:hAnsi="Times New Roman"/>
          <w:sz w:val="28"/>
          <w:szCs w:val="28"/>
        </w:rPr>
        <w:t>N</w:t>
      </w:r>
      <w:r w:rsidR="00D15ABC">
        <w:rPr>
          <w:rFonts w:ascii="Times New Roman" w:hAnsi="Times New Roman"/>
          <w:sz w:val="28"/>
          <w:szCs w:val="28"/>
        </w:rPr>
        <w:t xml:space="preserve">either by proper assignment or legal documentation have </w:t>
      </w:r>
      <w:r w:rsidR="00A0010E">
        <w:rPr>
          <w:rFonts w:ascii="Times New Roman" w:hAnsi="Times New Roman"/>
          <w:sz w:val="28"/>
          <w:szCs w:val="28"/>
        </w:rPr>
        <w:t xml:space="preserve">the Defendants </w:t>
      </w:r>
      <w:r w:rsidR="00085835" w:rsidRPr="00085835">
        <w:rPr>
          <w:rFonts w:ascii="Times New Roman" w:hAnsi="Times New Roman"/>
          <w:sz w:val="28"/>
          <w:szCs w:val="28"/>
        </w:rPr>
        <w:t xml:space="preserve"> </w:t>
      </w:r>
      <w:r w:rsidRPr="00C43C34">
        <w:rPr>
          <w:rFonts w:ascii="Times New Roman" w:hAnsi="Times New Roman"/>
          <w:sz w:val="28"/>
          <w:szCs w:val="28"/>
        </w:rPr>
        <w:t>provide</w:t>
      </w:r>
      <w:r>
        <w:rPr>
          <w:rFonts w:ascii="Times New Roman" w:hAnsi="Times New Roman"/>
          <w:sz w:val="28"/>
          <w:szCs w:val="28"/>
        </w:rPr>
        <w:t>d</w:t>
      </w:r>
      <w:r w:rsidRPr="00C43C34">
        <w:rPr>
          <w:rFonts w:ascii="Times New Roman" w:hAnsi="Times New Roman"/>
          <w:sz w:val="28"/>
          <w:szCs w:val="28"/>
        </w:rPr>
        <w:t xml:space="preserve"> verification of their standing as agent, attorney, debt collector, lender, note holder, </w:t>
      </w:r>
      <w:r>
        <w:rPr>
          <w:rFonts w:ascii="Times New Roman" w:hAnsi="Times New Roman"/>
          <w:sz w:val="28"/>
          <w:szCs w:val="28"/>
        </w:rPr>
        <w:t xml:space="preserve">holder in due course, </w:t>
      </w:r>
      <w:r w:rsidRPr="00C43C34">
        <w:rPr>
          <w:rFonts w:ascii="Times New Roman" w:hAnsi="Times New Roman"/>
          <w:sz w:val="28"/>
          <w:szCs w:val="28"/>
        </w:rPr>
        <w:t>servicer, investor, trustee, or otherwise in the matter</w:t>
      </w:r>
      <w:r>
        <w:rPr>
          <w:rFonts w:ascii="Times New Roman" w:hAnsi="Times New Roman"/>
          <w:sz w:val="28"/>
          <w:szCs w:val="28"/>
        </w:rPr>
        <w:t>.</w:t>
      </w:r>
    </w:p>
    <w:p w:rsidR="00A0010E" w:rsidRDefault="0058284F" w:rsidP="003F4EC7">
      <w:pPr>
        <w:spacing w:line="480" w:lineRule="auto"/>
        <w:ind w:left="720"/>
        <w:rPr>
          <w:rFonts w:ascii="Times New Roman" w:hAnsi="Times New Roman"/>
          <w:sz w:val="28"/>
          <w:szCs w:val="28"/>
        </w:rPr>
      </w:pPr>
      <w:r>
        <w:rPr>
          <w:rFonts w:ascii="Times New Roman" w:hAnsi="Times New Roman"/>
          <w:sz w:val="28"/>
          <w:szCs w:val="28"/>
        </w:rPr>
        <w:t xml:space="preserve"> </w:t>
      </w:r>
      <w:r w:rsidR="00087EB8">
        <w:rPr>
          <w:rFonts w:ascii="Times New Roman" w:hAnsi="Times New Roman"/>
          <w:sz w:val="28"/>
          <w:szCs w:val="28"/>
        </w:rPr>
        <w:t xml:space="preserve">(a) </w:t>
      </w:r>
      <w:r w:rsidR="00085835">
        <w:rPr>
          <w:rFonts w:ascii="Times New Roman" w:hAnsi="Times New Roman"/>
          <w:sz w:val="28"/>
          <w:szCs w:val="28"/>
        </w:rPr>
        <w:t>Before the days of Securitization of Mortgages this was a simpler matter</w:t>
      </w:r>
      <w:r w:rsidR="00A0010E">
        <w:rPr>
          <w:rFonts w:ascii="Times New Roman" w:hAnsi="Times New Roman"/>
          <w:sz w:val="28"/>
          <w:szCs w:val="28"/>
        </w:rPr>
        <w:t>. Traditionally</w:t>
      </w:r>
      <w:r w:rsidR="00085835">
        <w:rPr>
          <w:rFonts w:ascii="Times New Roman" w:hAnsi="Times New Roman"/>
          <w:sz w:val="28"/>
          <w:szCs w:val="28"/>
        </w:rPr>
        <w:t>,</w:t>
      </w:r>
      <w:r w:rsidR="00A0010E">
        <w:rPr>
          <w:rFonts w:ascii="Times New Roman" w:hAnsi="Times New Roman"/>
          <w:sz w:val="28"/>
          <w:szCs w:val="28"/>
        </w:rPr>
        <w:t xml:space="preserve"> in “legacy mortgage transactions,” when borrowers executed a promissory note and </w:t>
      </w:r>
      <w:r w:rsidR="00EB6D83">
        <w:rPr>
          <w:rFonts w:ascii="Times New Roman" w:hAnsi="Times New Roman"/>
          <w:sz w:val="28"/>
          <w:szCs w:val="28"/>
        </w:rPr>
        <w:t xml:space="preserve">a </w:t>
      </w:r>
      <w:r w:rsidR="00A0010E">
        <w:rPr>
          <w:rFonts w:ascii="Times New Roman" w:hAnsi="Times New Roman"/>
          <w:sz w:val="28"/>
          <w:szCs w:val="28"/>
        </w:rPr>
        <w:t>problem came u</w:t>
      </w:r>
      <w:r w:rsidR="00EB6D83">
        <w:rPr>
          <w:rFonts w:ascii="Times New Roman" w:hAnsi="Times New Roman"/>
          <w:sz w:val="28"/>
          <w:szCs w:val="28"/>
        </w:rPr>
        <w:t>p</w:t>
      </w:r>
      <w:r w:rsidR="00A0010E">
        <w:rPr>
          <w:rFonts w:ascii="Times New Roman" w:hAnsi="Times New Roman"/>
          <w:sz w:val="28"/>
          <w:szCs w:val="28"/>
        </w:rPr>
        <w:t xml:space="preserve">, they could easily deal with a local banker or someone from their community who could address </w:t>
      </w:r>
      <w:r w:rsidR="00A0010E">
        <w:rPr>
          <w:rFonts w:ascii="Times New Roman" w:hAnsi="Times New Roman"/>
          <w:sz w:val="28"/>
          <w:szCs w:val="28"/>
        </w:rPr>
        <w:lastRenderedPageBreak/>
        <w:t>their problems or issues. Their lender was someone they could see face-to-face and talk to.</w:t>
      </w:r>
    </w:p>
    <w:p w:rsidR="00A0010E" w:rsidRDefault="00087EB8" w:rsidP="003F4EC7">
      <w:pPr>
        <w:spacing w:line="480" w:lineRule="auto"/>
        <w:ind w:left="720"/>
        <w:rPr>
          <w:rFonts w:ascii="Times New Roman" w:hAnsi="Times New Roman"/>
          <w:sz w:val="28"/>
          <w:szCs w:val="28"/>
        </w:rPr>
      </w:pPr>
      <w:r>
        <w:rPr>
          <w:rFonts w:ascii="Times New Roman" w:hAnsi="Times New Roman"/>
          <w:sz w:val="28"/>
          <w:szCs w:val="28"/>
        </w:rPr>
        <w:t xml:space="preserve">(b) </w:t>
      </w:r>
      <w:r w:rsidR="00A0010E">
        <w:rPr>
          <w:rFonts w:ascii="Times New Roman" w:hAnsi="Times New Roman"/>
          <w:sz w:val="28"/>
          <w:szCs w:val="28"/>
        </w:rPr>
        <w:t>Today when problems arise in a loan transaction, a borrower typically only gets to speak to someone on the phone who may be across the country or overseas – like India or Mexico. The “contact person” is often a contractor or vendor (sub-servicer) for a servicer who is yet another contracted payment collector for a trust or other entity that is a contractor for the eventual owner or holder of a debt that could be a Wall St. firm, a hedge fund, foreign government</w:t>
      </w:r>
      <w:r w:rsidR="00EB6D83">
        <w:rPr>
          <w:rFonts w:ascii="Times New Roman" w:hAnsi="Times New Roman"/>
          <w:sz w:val="28"/>
          <w:szCs w:val="28"/>
        </w:rPr>
        <w:t xml:space="preserve">, </w:t>
      </w:r>
      <w:r w:rsidR="00A0010E">
        <w:rPr>
          <w:rFonts w:ascii="Times New Roman" w:hAnsi="Times New Roman"/>
          <w:sz w:val="28"/>
          <w:szCs w:val="28"/>
        </w:rPr>
        <w:t>intelligence agency and even a terrorist organization</w:t>
      </w:r>
      <w:r w:rsidR="00523B16">
        <w:rPr>
          <w:rFonts w:ascii="Times New Roman" w:hAnsi="Times New Roman"/>
          <w:sz w:val="28"/>
          <w:szCs w:val="28"/>
        </w:rPr>
        <w:t>.</w:t>
      </w:r>
    </w:p>
    <w:p w:rsidR="005E753F" w:rsidRDefault="00087EB8" w:rsidP="0058284F">
      <w:pPr>
        <w:spacing w:line="480" w:lineRule="auto"/>
        <w:rPr>
          <w:rFonts w:ascii="Times New Roman" w:hAnsi="Times New Roman"/>
          <w:sz w:val="28"/>
          <w:szCs w:val="28"/>
        </w:rPr>
      </w:pPr>
      <w:r>
        <w:rPr>
          <w:rFonts w:ascii="Times New Roman" w:hAnsi="Times New Roman"/>
          <w:sz w:val="28"/>
          <w:szCs w:val="28"/>
        </w:rPr>
        <w:t>1</w:t>
      </w:r>
      <w:r w:rsidR="0058284F">
        <w:rPr>
          <w:rFonts w:ascii="Times New Roman" w:hAnsi="Times New Roman"/>
          <w:sz w:val="28"/>
          <w:szCs w:val="28"/>
        </w:rPr>
        <w:t>0</w:t>
      </w:r>
      <w:r>
        <w:rPr>
          <w:rFonts w:ascii="Times New Roman" w:hAnsi="Times New Roman"/>
          <w:sz w:val="28"/>
          <w:szCs w:val="28"/>
        </w:rPr>
        <w:t xml:space="preserve">. </w:t>
      </w:r>
      <w:r w:rsidR="00637F80">
        <w:rPr>
          <w:rFonts w:ascii="Times New Roman" w:hAnsi="Times New Roman"/>
          <w:sz w:val="28"/>
          <w:szCs w:val="28"/>
        </w:rPr>
        <w:t xml:space="preserve">Clarifying </w:t>
      </w:r>
      <w:r w:rsidR="00E95184">
        <w:rPr>
          <w:rFonts w:ascii="Times New Roman" w:hAnsi="Times New Roman"/>
          <w:sz w:val="28"/>
          <w:szCs w:val="28"/>
        </w:rPr>
        <w:t xml:space="preserve">Defendant’s </w:t>
      </w:r>
      <w:r w:rsidR="00637F80">
        <w:rPr>
          <w:rFonts w:ascii="Times New Roman" w:hAnsi="Times New Roman"/>
          <w:sz w:val="28"/>
          <w:szCs w:val="28"/>
        </w:rPr>
        <w:t xml:space="preserve">roles </w:t>
      </w:r>
      <w:r w:rsidR="00E95184">
        <w:rPr>
          <w:rFonts w:ascii="Times New Roman" w:hAnsi="Times New Roman"/>
          <w:sz w:val="28"/>
          <w:szCs w:val="28"/>
        </w:rPr>
        <w:t xml:space="preserve">in the </w:t>
      </w:r>
      <w:r w:rsidR="001C54A5">
        <w:rPr>
          <w:rFonts w:ascii="Times New Roman" w:hAnsi="Times New Roman"/>
          <w:sz w:val="28"/>
          <w:szCs w:val="28"/>
        </w:rPr>
        <w:t xml:space="preserve">current </w:t>
      </w:r>
      <w:r w:rsidR="00E95184">
        <w:rPr>
          <w:rFonts w:ascii="Times New Roman" w:hAnsi="Times New Roman"/>
          <w:sz w:val="28"/>
          <w:szCs w:val="28"/>
        </w:rPr>
        <w:t>mortgage transaction process</w:t>
      </w:r>
      <w:r w:rsidR="001C54A5">
        <w:rPr>
          <w:rFonts w:ascii="Times New Roman" w:hAnsi="Times New Roman"/>
          <w:sz w:val="28"/>
          <w:szCs w:val="28"/>
        </w:rPr>
        <w:t>es</w:t>
      </w:r>
      <w:r w:rsidR="00E95184">
        <w:rPr>
          <w:rFonts w:ascii="Times New Roman" w:hAnsi="Times New Roman"/>
          <w:sz w:val="28"/>
          <w:szCs w:val="28"/>
        </w:rPr>
        <w:t xml:space="preserve"> </w:t>
      </w:r>
      <w:r w:rsidR="00637F80">
        <w:rPr>
          <w:rFonts w:ascii="Times New Roman" w:hAnsi="Times New Roman"/>
          <w:sz w:val="28"/>
          <w:szCs w:val="28"/>
        </w:rPr>
        <w:t>are difficult or impossible</w:t>
      </w:r>
      <w:r w:rsidR="00D32077">
        <w:rPr>
          <w:rFonts w:ascii="Times New Roman" w:hAnsi="Times New Roman"/>
          <w:sz w:val="28"/>
          <w:szCs w:val="28"/>
        </w:rPr>
        <w:t xml:space="preserve">. </w:t>
      </w:r>
      <w:r w:rsidR="00E95184">
        <w:rPr>
          <w:rFonts w:ascii="Times New Roman" w:hAnsi="Times New Roman"/>
          <w:sz w:val="28"/>
          <w:szCs w:val="28"/>
        </w:rPr>
        <w:t>Not only have defendants refused to provide information, they swap the alleged servicing rights and note ownership between them quickly</w:t>
      </w:r>
      <w:r w:rsidR="001A1A01">
        <w:rPr>
          <w:rFonts w:ascii="Times New Roman" w:hAnsi="Times New Roman"/>
          <w:sz w:val="28"/>
          <w:szCs w:val="28"/>
        </w:rPr>
        <w:t xml:space="preserve"> without proper written recording</w:t>
      </w:r>
      <w:r w:rsidR="00E95184">
        <w:rPr>
          <w:rFonts w:ascii="Times New Roman" w:hAnsi="Times New Roman"/>
          <w:sz w:val="28"/>
          <w:szCs w:val="28"/>
        </w:rPr>
        <w:t xml:space="preserve">. </w:t>
      </w:r>
      <w:r w:rsidR="001A1A01">
        <w:rPr>
          <w:rFonts w:ascii="Times New Roman" w:hAnsi="Times New Roman"/>
          <w:sz w:val="28"/>
          <w:szCs w:val="28"/>
        </w:rPr>
        <w:br/>
      </w:r>
      <w:r w:rsidR="0058284F">
        <w:rPr>
          <w:rFonts w:ascii="Times New Roman" w:hAnsi="Times New Roman"/>
          <w:sz w:val="28"/>
          <w:szCs w:val="28"/>
        </w:rPr>
        <w:t xml:space="preserve">11. </w:t>
      </w:r>
      <w:r w:rsidR="00E95184">
        <w:rPr>
          <w:rFonts w:ascii="Times New Roman" w:hAnsi="Times New Roman"/>
          <w:sz w:val="28"/>
          <w:szCs w:val="28"/>
        </w:rPr>
        <w:t xml:space="preserve">In the </w:t>
      </w:r>
      <w:r w:rsidR="005E753F">
        <w:rPr>
          <w:rFonts w:ascii="Times New Roman" w:hAnsi="Times New Roman"/>
          <w:sz w:val="28"/>
          <w:szCs w:val="28"/>
        </w:rPr>
        <w:t>t</w:t>
      </w:r>
      <w:r w:rsidR="00E95184">
        <w:rPr>
          <w:rFonts w:ascii="Times New Roman" w:hAnsi="Times New Roman"/>
          <w:sz w:val="28"/>
          <w:szCs w:val="28"/>
        </w:rPr>
        <w:t>hree months before Defendants attempted the unlawful foreclosure</w:t>
      </w:r>
      <w:r w:rsidR="00451A00">
        <w:rPr>
          <w:rFonts w:ascii="Times New Roman" w:hAnsi="Times New Roman"/>
          <w:sz w:val="28"/>
          <w:szCs w:val="28"/>
        </w:rPr>
        <w:t xml:space="preserve">, the servicers and alleged lenders change hands three times. </w:t>
      </w:r>
    </w:p>
    <w:p w:rsidR="005E753F" w:rsidRDefault="00451A00" w:rsidP="003F4EC7">
      <w:pPr>
        <w:pStyle w:val="ListParagraph"/>
        <w:numPr>
          <w:ilvl w:val="2"/>
          <w:numId w:val="5"/>
        </w:numPr>
        <w:spacing w:line="480" w:lineRule="auto"/>
        <w:rPr>
          <w:rFonts w:ascii="Times New Roman" w:hAnsi="Times New Roman"/>
          <w:sz w:val="28"/>
          <w:szCs w:val="28"/>
        </w:rPr>
      </w:pPr>
      <w:r w:rsidRPr="005E753F">
        <w:rPr>
          <w:rFonts w:ascii="Times New Roman" w:hAnsi="Times New Roman"/>
          <w:sz w:val="28"/>
          <w:szCs w:val="28"/>
        </w:rPr>
        <w:t xml:space="preserve">On April 22, 2009 Homecomings Financial </w:t>
      </w:r>
      <w:r w:rsidR="005E753F" w:rsidRPr="005E753F">
        <w:rPr>
          <w:rFonts w:ascii="Times New Roman" w:hAnsi="Times New Roman"/>
          <w:sz w:val="28"/>
          <w:szCs w:val="28"/>
        </w:rPr>
        <w:t xml:space="preserve">(servicer) </w:t>
      </w:r>
      <w:r w:rsidRPr="005E753F">
        <w:rPr>
          <w:rFonts w:ascii="Times New Roman" w:hAnsi="Times New Roman"/>
          <w:sz w:val="28"/>
          <w:szCs w:val="28"/>
        </w:rPr>
        <w:t xml:space="preserve">reported that JPMC “currently owns the loan.” </w:t>
      </w:r>
    </w:p>
    <w:p w:rsidR="005E753F" w:rsidRDefault="00451A00" w:rsidP="003F4EC7">
      <w:pPr>
        <w:pStyle w:val="ListParagraph"/>
        <w:numPr>
          <w:ilvl w:val="2"/>
          <w:numId w:val="5"/>
        </w:numPr>
        <w:spacing w:line="480" w:lineRule="auto"/>
        <w:rPr>
          <w:rFonts w:ascii="Times New Roman" w:hAnsi="Times New Roman"/>
          <w:sz w:val="28"/>
          <w:szCs w:val="28"/>
        </w:rPr>
      </w:pPr>
      <w:r w:rsidRPr="005E753F">
        <w:rPr>
          <w:rFonts w:ascii="Times New Roman" w:hAnsi="Times New Roman"/>
          <w:sz w:val="28"/>
          <w:szCs w:val="28"/>
        </w:rPr>
        <w:lastRenderedPageBreak/>
        <w:t>However, on June 10</w:t>
      </w:r>
      <w:r w:rsidRPr="005E753F">
        <w:rPr>
          <w:rFonts w:ascii="Times New Roman" w:hAnsi="Times New Roman"/>
          <w:sz w:val="28"/>
          <w:szCs w:val="28"/>
          <w:vertAlign w:val="superscript"/>
        </w:rPr>
        <w:t>th</w:t>
      </w:r>
      <w:r w:rsidRPr="005E753F">
        <w:rPr>
          <w:rFonts w:ascii="Times New Roman" w:hAnsi="Times New Roman"/>
          <w:sz w:val="28"/>
          <w:szCs w:val="28"/>
        </w:rPr>
        <w:t>, GMAC Mortgage</w:t>
      </w:r>
      <w:r w:rsidR="005E753F" w:rsidRPr="005E753F">
        <w:rPr>
          <w:rFonts w:ascii="Times New Roman" w:hAnsi="Times New Roman"/>
          <w:sz w:val="28"/>
          <w:szCs w:val="28"/>
        </w:rPr>
        <w:t xml:space="preserve"> (new servicer)</w:t>
      </w:r>
      <w:r w:rsidRPr="005E753F">
        <w:rPr>
          <w:rFonts w:ascii="Times New Roman" w:hAnsi="Times New Roman"/>
          <w:sz w:val="28"/>
          <w:szCs w:val="28"/>
        </w:rPr>
        <w:t xml:space="preserve"> said that “R</w:t>
      </w:r>
      <w:r w:rsidR="00EB6D83">
        <w:rPr>
          <w:rFonts w:ascii="Times New Roman" w:hAnsi="Times New Roman"/>
          <w:sz w:val="28"/>
          <w:szCs w:val="28"/>
        </w:rPr>
        <w:t>ESIDENTIAL FUNDING CORP</w:t>
      </w:r>
      <w:r w:rsidRPr="005E753F">
        <w:rPr>
          <w:rFonts w:ascii="Times New Roman" w:hAnsi="Times New Roman"/>
          <w:sz w:val="28"/>
          <w:szCs w:val="28"/>
        </w:rPr>
        <w:t xml:space="preserve"> </w:t>
      </w:r>
      <w:r w:rsidR="00EB6D83">
        <w:rPr>
          <w:rFonts w:ascii="Times New Roman" w:hAnsi="Times New Roman"/>
          <w:sz w:val="28"/>
          <w:szCs w:val="28"/>
        </w:rPr>
        <w:t xml:space="preserve"> “c</w:t>
      </w:r>
      <w:r w:rsidRPr="005E753F">
        <w:rPr>
          <w:rFonts w:ascii="Times New Roman" w:hAnsi="Times New Roman"/>
          <w:sz w:val="28"/>
          <w:szCs w:val="28"/>
        </w:rPr>
        <w:t xml:space="preserve">urrently owns the interest in your account.”  </w:t>
      </w:r>
    </w:p>
    <w:p w:rsidR="005E753F" w:rsidRDefault="005E753F" w:rsidP="003F4EC7">
      <w:pPr>
        <w:pStyle w:val="ListParagraph"/>
        <w:numPr>
          <w:ilvl w:val="2"/>
          <w:numId w:val="5"/>
        </w:numPr>
        <w:spacing w:line="480" w:lineRule="auto"/>
        <w:rPr>
          <w:rFonts w:ascii="Times New Roman" w:hAnsi="Times New Roman"/>
          <w:sz w:val="28"/>
          <w:szCs w:val="28"/>
        </w:rPr>
      </w:pPr>
      <w:r>
        <w:rPr>
          <w:rFonts w:ascii="Times New Roman" w:hAnsi="Times New Roman"/>
          <w:sz w:val="28"/>
          <w:szCs w:val="28"/>
        </w:rPr>
        <w:t xml:space="preserve">According to </w:t>
      </w:r>
      <w:r w:rsidR="00EB6D83">
        <w:rPr>
          <w:rFonts w:ascii="Times New Roman" w:hAnsi="Times New Roman"/>
          <w:sz w:val="28"/>
          <w:szCs w:val="28"/>
        </w:rPr>
        <w:t xml:space="preserve">Defendant DEMARLO’s  </w:t>
      </w:r>
      <w:r w:rsidR="001A1A01" w:rsidRPr="005E753F">
        <w:rPr>
          <w:rFonts w:ascii="Times New Roman" w:hAnsi="Times New Roman"/>
          <w:sz w:val="28"/>
          <w:szCs w:val="28"/>
        </w:rPr>
        <w:t xml:space="preserve">July foreclosure letter </w:t>
      </w:r>
      <w:r w:rsidR="00E87750">
        <w:rPr>
          <w:rFonts w:ascii="Times New Roman" w:hAnsi="Times New Roman"/>
          <w:sz w:val="28"/>
          <w:szCs w:val="28"/>
        </w:rPr>
        <w:t>“</w:t>
      </w:r>
      <w:r w:rsidR="001A1A01" w:rsidRPr="005E753F">
        <w:rPr>
          <w:rFonts w:ascii="Times New Roman" w:hAnsi="Times New Roman"/>
          <w:sz w:val="28"/>
          <w:szCs w:val="28"/>
        </w:rPr>
        <w:t>BNYMT had succeeded JPMC</w:t>
      </w:r>
      <w:r w:rsidR="00E87750">
        <w:rPr>
          <w:rFonts w:ascii="Times New Roman" w:hAnsi="Times New Roman"/>
          <w:sz w:val="28"/>
          <w:szCs w:val="28"/>
        </w:rPr>
        <w:t xml:space="preserve"> as creditor</w:t>
      </w:r>
      <w:r w:rsidR="001A1A01" w:rsidRPr="005E753F">
        <w:rPr>
          <w:rFonts w:ascii="Times New Roman" w:hAnsi="Times New Roman"/>
          <w:sz w:val="28"/>
          <w:szCs w:val="28"/>
        </w:rPr>
        <w:t xml:space="preserve">.”  </w:t>
      </w:r>
    </w:p>
    <w:p w:rsidR="005E753F" w:rsidRPr="004A4681" w:rsidRDefault="001A1A01" w:rsidP="003F4EC7">
      <w:pPr>
        <w:pStyle w:val="ListParagraph"/>
        <w:numPr>
          <w:ilvl w:val="2"/>
          <w:numId w:val="5"/>
        </w:numPr>
        <w:spacing w:line="480" w:lineRule="auto"/>
        <w:rPr>
          <w:rFonts w:ascii="Times New Roman" w:hAnsi="Times New Roman"/>
          <w:b/>
          <w:sz w:val="28"/>
          <w:szCs w:val="28"/>
        </w:rPr>
      </w:pPr>
      <w:r w:rsidRPr="005E753F">
        <w:rPr>
          <w:rFonts w:ascii="Times New Roman" w:hAnsi="Times New Roman"/>
          <w:sz w:val="28"/>
          <w:szCs w:val="28"/>
        </w:rPr>
        <w:t>That means the note for the subject property will have had to have been sold by Residential Funding back to JPMC</w:t>
      </w:r>
      <w:r w:rsidR="005E753F">
        <w:rPr>
          <w:rFonts w:ascii="Times New Roman" w:hAnsi="Times New Roman"/>
          <w:sz w:val="28"/>
          <w:szCs w:val="28"/>
        </w:rPr>
        <w:t xml:space="preserve"> and acquired by BNYMT within a two week period! Whew.</w:t>
      </w:r>
      <w:r w:rsidRPr="005E753F">
        <w:rPr>
          <w:rFonts w:ascii="Times New Roman" w:hAnsi="Times New Roman"/>
          <w:sz w:val="28"/>
          <w:szCs w:val="28"/>
        </w:rPr>
        <w:t xml:space="preserve"> </w:t>
      </w:r>
      <w:r w:rsidR="00017793">
        <w:rPr>
          <w:rFonts w:ascii="Times New Roman" w:hAnsi="Times New Roman"/>
          <w:sz w:val="28"/>
          <w:szCs w:val="28"/>
        </w:rPr>
        <w:t xml:space="preserve"> </w:t>
      </w:r>
      <w:r w:rsidR="00017793" w:rsidRPr="004A4681">
        <w:rPr>
          <w:rFonts w:ascii="Times New Roman" w:hAnsi="Times New Roman"/>
          <w:b/>
          <w:sz w:val="28"/>
          <w:szCs w:val="28"/>
        </w:rPr>
        <w:t>(See Attachments</w:t>
      </w:r>
      <w:r w:rsidR="00E87750" w:rsidRPr="004A4681">
        <w:rPr>
          <w:rFonts w:ascii="Times New Roman" w:hAnsi="Times New Roman"/>
          <w:b/>
          <w:sz w:val="28"/>
          <w:szCs w:val="28"/>
        </w:rPr>
        <w:t xml:space="preserve"> – Defendants Letters – Foreclosing Attorney’s Letters.)</w:t>
      </w:r>
    </w:p>
    <w:p w:rsidR="00637F80" w:rsidRPr="0058284F" w:rsidRDefault="005E753F" w:rsidP="003F4EC7">
      <w:pPr>
        <w:spacing w:line="480" w:lineRule="auto"/>
        <w:rPr>
          <w:rFonts w:ascii="Times New Roman" w:hAnsi="Times New Roman"/>
          <w:b/>
          <w:sz w:val="28"/>
          <w:szCs w:val="28"/>
        </w:rPr>
      </w:pPr>
      <w:r>
        <w:rPr>
          <w:rFonts w:ascii="Times New Roman" w:hAnsi="Times New Roman"/>
          <w:sz w:val="28"/>
          <w:szCs w:val="28"/>
        </w:rPr>
        <w:t>1</w:t>
      </w:r>
      <w:r w:rsidR="0058284F">
        <w:rPr>
          <w:rFonts w:ascii="Times New Roman" w:hAnsi="Times New Roman"/>
          <w:sz w:val="28"/>
          <w:szCs w:val="28"/>
        </w:rPr>
        <w:t>2</w:t>
      </w:r>
      <w:r>
        <w:rPr>
          <w:rFonts w:ascii="Times New Roman" w:hAnsi="Times New Roman"/>
          <w:sz w:val="28"/>
          <w:szCs w:val="28"/>
        </w:rPr>
        <w:t>.</w:t>
      </w:r>
      <w:r w:rsidR="00087EB8">
        <w:rPr>
          <w:rFonts w:ascii="Times New Roman" w:hAnsi="Times New Roman"/>
          <w:sz w:val="28"/>
          <w:szCs w:val="28"/>
        </w:rPr>
        <w:t xml:space="preserve"> </w:t>
      </w:r>
      <w:r w:rsidR="00D32077">
        <w:rPr>
          <w:rFonts w:ascii="Times New Roman" w:hAnsi="Times New Roman"/>
          <w:sz w:val="28"/>
          <w:szCs w:val="28"/>
        </w:rPr>
        <w:t>Today a lender, tomorrow a servicer, the next day -who knows</w:t>
      </w:r>
      <w:r w:rsidR="00373435">
        <w:rPr>
          <w:rFonts w:ascii="Times New Roman" w:hAnsi="Times New Roman"/>
          <w:sz w:val="28"/>
          <w:szCs w:val="28"/>
        </w:rPr>
        <w:t xml:space="preserve">? </w:t>
      </w:r>
      <w:r w:rsidR="0058284F">
        <w:rPr>
          <w:rFonts w:ascii="Times New Roman" w:hAnsi="Times New Roman"/>
          <w:sz w:val="28"/>
          <w:szCs w:val="28"/>
        </w:rPr>
        <w:t>The Defendant’s</w:t>
      </w:r>
      <w:r w:rsidR="00E14A7C">
        <w:rPr>
          <w:rFonts w:ascii="Times New Roman" w:hAnsi="Times New Roman"/>
          <w:sz w:val="28"/>
          <w:szCs w:val="28"/>
        </w:rPr>
        <w:t xml:space="preserve"> true role at any given point in the mortgage transaction process</w:t>
      </w:r>
      <w:r w:rsidR="00373435">
        <w:rPr>
          <w:rFonts w:ascii="Times New Roman" w:hAnsi="Times New Roman"/>
          <w:sz w:val="28"/>
          <w:szCs w:val="28"/>
        </w:rPr>
        <w:t xml:space="preserve"> is a mystery.</w:t>
      </w:r>
      <w:r w:rsidR="00D32077">
        <w:rPr>
          <w:rFonts w:ascii="Times New Roman" w:hAnsi="Times New Roman"/>
          <w:sz w:val="28"/>
          <w:szCs w:val="28"/>
        </w:rPr>
        <w:t xml:space="preserve"> For example</w:t>
      </w:r>
      <w:r w:rsidR="00F36F3B">
        <w:rPr>
          <w:rFonts w:ascii="Times New Roman" w:hAnsi="Times New Roman"/>
          <w:sz w:val="28"/>
          <w:szCs w:val="28"/>
        </w:rPr>
        <w:t>, Defendant</w:t>
      </w:r>
      <w:r w:rsidR="00D32077">
        <w:rPr>
          <w:rFonts w:ascii="Times New Roman" w:hAnsi="Times New Roman"/>
          <w:sz w:val="28"/>
          <w:szCs w:val="28"/>
        </w:rPr>
        <w:t xml:space="preserve"> McCurdy and Candler alternately and simultaneously identify themselves a</w:t>
      </w:r>
      <w:r>
        <w:rPr>
          <w:rFonts w:ascii="Times New Roman" w:hAnsi="Times New Roman"/>
          <w:sz w:val="28"/>
          <w:szCs w:val="28"/>
        </w:rPr>
        <w:t>s</w:t>
      </w:r>
      <w:r w:rsidR="00D32077">
        <w:rPr>
          <w:rFonts w:ascii="Times New Roman" w:hAnsi="Times New Roman"/>
          <w:sz w:val="28"/>
          <w:szCs w:val="28"/>
        </w:rPr>
        <w:t xml:space="preserve"> attorneys</w:t>
      </w:r>
      <w:r w:rsidR="00901896">
        <w:rPr>
          <w:rFonts w:ascii="Times New Roman" w:hAnsi="Times New Roman"/>
          <w:sz w:val="28"/>
          <w:szCs w:val="28"/>
        </w:rPr>
        <w:t xml:space="preserve"> for both the Plaintiff</w:t>
      </w:r>
      <w:r w:rsidR="00E87750">
        <w:rPr>
          <w:rFonts w:ascii="Times New Roman" w:hAnsi="Times New Roman"/>
          <w:sz w:val="28"/>
          <w:szCs w:val="28"/>
        </w:rPr>
        <w:t>s</w:t>
      </w:r>
      <w:r w:rsidR="00901896">
        <w:rPr>
          <w:rFonts w:ascii="Times New Roman" w:hAnsi="Times New Roman"/>
          <w:sz w:val="28"/>
          <w:szCs w:val="28"/>
        </w:rPr>
        <w:t xml:space="preserve"> and Defendants, </w:t>
      </w:r>
      <w:r w:rsidR="00D32077">
        <w:rPr>
          <w:rFonts w:ascii="Times New Roman" w:hAnsi="Times New Roman"/>
          <w:sz w:val="28"/>
          <w:szCs w:val="28"/>
        </w:rPr>
        <w:t xml:space="preserve">and debt collectors. </w:t>
      </w:r>
      <w:r w:rsidR="005039E8" w:rsidRPr="0058284F">
        <w:rPr>
          <w:rFonts w:ascii="Times New Roman" w:hAnsi="Times New Roman"/>
          <w:b/>
          <w:sz w:val="28"/>
          <w:szCs w:val="28"/>
        </w:rPr>
        <w:t>(See DEMARLO Notice of Sale Under Power Letter where he signs as Attorney-In-Fact for Wekesa O. Madzimoyo</w:t>
      </w:r>
      <w:r w:rsidR="0058284F">
        <w:rPr>
          <w:rFonts w:ascii="Times New Roman" w:hAnsi="Times New Roman"/>
          <w:b/>
          <w:sz w:val="28"/>
          <w:szCs w:val="28"/>
        </w:rPr>
        <w:t>)</w:t>
      </w:r>
    </w:p>
    <w:p w:rsidR="005E753F" w:rsidRDefault="005E753F" w:rsidP="003F4EC7">
      <w:pPr>
        <w:spacing w:line="480" w:lineRule="auto"/>
        <w:rPr>
          <w:rFonts w:ascii="Times New Roman" w:hAnsi="Times New Roman"/>
          <w:sz w:val="28"/>
          <w:szCs w:val="28"/>
        </w:rPr>
      </w:pPr>
      <w:r>
        <w:rPr>
          <w:rFonts w:ascii="Times New Roman" w:hAnsi="Times New Roman"/>
          <w:sz w:val="28"/>
          <w:szCs w:val="28"/>
        </w:rPr>
        <w:t>1</w:t>
      </w:r>
      <w:r w:rsidR="0058284F">
        <w:rPr>
          <w:rFonts w:ascii="Times New Roman" w:hAnsi="Times New Roman"/>
          <w:sz w:val="28"/>
          <w:szCs w:val="28"/>
        </w:rPr>
        <w:t>3</w:t>
      </w:r>
      <w:r>
        <w:rPr>
          <w:rFonts w:ascii="Times New Roman" w:hAnsi="Times New Roman"/>
          <w:sz w:val="28"/>
          <w:szCs w:val="28"/>
        </w:rPr>
        <w:t xml:space="preserve">. When the Defendants block access to the governing </w:t>
      </w:r>
      <w:r w:rsidR="004F0E9B">
        <w:rPr>
          <w:rFonts w:ascii="Times New Roman" w:hAnsi="Times New Roman"/>
          <w:sz w:val="28"/>
          <w:szCs w:val="28"/>
        </w:rPr>
        <w:t xml:space="preserve">master </w:t>
      </w:r>
      <w:r>
        <w:rPr>
          <w:rFonts w:ascii="Times New Roman" w:hAnsi="Times New Roman"/>
          <w:sz w:val="28"/>
          <w:szCs w:val="28"/>
        </w:rPr>
        <w:t>agreements</w:t>
      </w:r>
      <w:r w:rsidR="004F0E9B">
        <w:rPr>
          <w:rFonts w:ascii="Times New Roman" w:hAnsi="Times New Roman"/>
          <w:sz w:val="28"/>
          <w:szCs w:val="28"/>
        </w:rPr>
        <w:t xml:space="preserve"> between buyers and sellers</w:t>
      </w:r>
      <w:r>
        <w:rPr>
          <w:rFonts w:ascii="Times New Roman" w:hAnsi="Times New Roman"/>
          <w:sz w:val="28"/>
          <w:szCs w:val="28"/>
        </w:rPr>
        <w:t xml:space="preserve">, </w:t>
      </w:r>
      <w:r w:rsidR="004F0E9B" w:rsidRPr="004F0E9B">
        <w:rPr>
          <w:rFonts w:ascii="Times New Roman" w:hAnsi="Times New Roman"/>
          <w:sz w:val="28"/>
          <w:szCs w:val="28"/>
        </w:rPr>
        <w:t xml:space="preserve">properly executed and dated per the PSA </w:t>
      </w:r>
      <w:r w:rsidR="004F0E9B">
        <w:rPr>
          <w:rFonts w:ascii="Times New Roman" w:hAnsi="Times New Roman"/>
          <w:sz w:val="28"/>
          <w:szCs w:val="28"/>
        </w:rPr>
        <w:t xml:space="preserve">offering and documents, the complete chain of </w:t>
      </w:r>
      <w:r>
        <w:rPr>
          <w:rFonts w:ascii="Times New Roman" w:hAnsi="Times New Roman"/>
          <w:sz w:val="28"/>
          <w:szCs w:val="28"/>
        </w:rPr>
        <w:t xml:space="preserve">assignments, etc. the Plaintiff </w:t>
      </w:r>
      <w:r w:rsidR="00901896">
        <w:rPr>
          <w:rFonts w:ascii="Times New Roman" w:hAnsi="Times New Roman"/>
          <w:sz w:val="28"/>
          <w:szCs w:val="28"/>
        </w:rPr>
        <w:t xml:space="preserve">is unlawfully </w:t>
      </w:r>
      <w:r>
        <w:rPr>
          <w:rFonts w:ascii="Times New Roman" w:hAnsi="Times New Roman"/>
          <w:sz w:val="28"/>
          <w:szCs w:val="28"/>
        </w:rPr>
        <w:t>robbed of his right to know the secured creditor/holder in due course with</w:t>
      </w:r>
      <w:r w:rsidR="00E87750">
        <w:rPr>
          <w:rFonts w:ascii="Times New Roman" w:hAnsi="Times New Roman"/>
          <w:sz w:val="28"/>
          <w:szCs w:val="28"/>
        </w:rPr>
        <w:t xml:space="preserve"> </w:t>
      </w:r>
      <w:r>
        <w:rPr>
          <w:rFonts w:ascii="Times New Roman" w:hAnsi="Times New Roman"/>
          <w:sz w:val="28"/>
          <w:szCs w:val="28"/>
        </w:rPr>
        <w:t xml:space="preserve">whom </w:t>
      </w:r>
      <w:r>
        <w:rPr>
          <w:rFonts w:ascii="Times New Roman" w:hAnsi="Times New Roman"/>
          <w:sz w:val="28"/>
          <w:szCs w:val="28"/>
        </w:rPr>
        <w:lastRenderedPageBreak/>
        <w:t xml:space="preserve">he can negotiate, re-negotiate, or otherwise modify the terms of the Plaintiff’s note as needed or desired. </w:t>
      </w:r>
    </w:p>
    <w:p w:rsidR="005E753F" w:rsidRDefault="005E753F" w:rsidP="003F4EC7">
      <w:pPr>
        <w:spacing w:line="480" w:lineRule="auto"/>
        <w:rPr>
          <w:rFonts w:ascii="Times New Roman" w:hAnsi="Times New Roman"/>
          <w:sz w:val="28"/>
          <w:szCs w:val="28"/>
        </w:rPr>
      </w:pPr>
    </w:p>
    <w:p w:rsidR="00523B16" w:rsidRPr="00523B16" w:rsidRDefault="00E14A7C" w:rsidP="003F4EC7">
      <w:pPr>
        <w:spacing w:line="480" w:lineRule="auto"/>
        <w:jc w:val="center"/>
        <w:rPr>
          <w:rFonts w:ascii="Times New Roman" w:hAnsi="Times New Roman"/>
          <w:b/>
          <w:sz w:val="28"/>
          <w:szCs w:val="28"/>
          <w:u w:val="single"/>
        </w:rPr>
      </w:pPr>
      <w:r>
        <w:rPr>
          <w:rFonts w:ascii="Times New Roman" w:hAnsi="Times New Roman"/>
          <w:b/>
          <w:sz w:val="28"/>
          <w:szCs w:val="28"/>
          <w:u w:val="single"/>
        </w:rPr>
        <w:t>Mortgage Fraud</w:t>
      </w:r>
      <w:r w:rsidR="000E1927">
        <w:rPr>
          <w:rFonts w:ascii="Times New Roman" w:hAnsi="Times New Roman"/>
          <w:b/>
          <w:sz w:val="28"/>
          <w:szCs w:val="28"/>
          <w:u w:val="single"/>
        </w:rPr>
        <w:t xml:space="preserve"> Via</w:t>
      </w:r>
      <w:r>
        <w:rPr>
          <w:rFonts w:ascii="Times New Roman" w:hAnsi="Times New Roman"/>
          <w:b/>
          <w:sz w:val="28"/>
          <w:szCs w:val="28"/>
          <w:u w:val="single"/>
        </w:rPr>
        <w:t xml:space="preserve"> - </w:t>
      </w:r>
      <w:r w:rsidR="00523B16" w:rsidRPr="00523B16">
        <w:rPr>
          <w:rFonts w:ascii="Times New Roman" w:hAnsi="Times New Roman"/>
          <w:b/>
          <w:sz w:val="28"/>
          <w:szCs w:val="28"/>
          <w:u w:val="single"/>
        </w:rPr>
        <w:t>Securitization</w:t>
      </w:r>
    </w:p>
    <w:p w:rsidR="008C586E" w:rsidRPr="008C586E" w:rsidRDefault="004F0E9B" w:rsidP="004F0E9B">
      <w:pPr>
        <w:spacing w:line="480" w:lineRule="auto"/>
        <w:rPr>
          <w:rFonts w:ascii="Times New Roman" w:hAnsi="Times New Roman"/>
          <w:sz w:val="28"/>
          <w:szCs w:val="28"/>
        </w:rPr>
      </w:pPr>
      <w:r>
        <w:rPr>
          <w:rFonts w:ascii="Times New Roman" w:hAnsi="Times New Roman"/>
          <w:sz w:val="28"/>
          <w:szCs w:val="28"/>
        </w:rPr>
        <w:t xml:space="preserve">14. </w:t>
      </w:r>
      <w:r w:rsidR="008C586E">
        <w:rPr>
          <w:rFonts w:ascii="Times New Roman" w:hAnsi="Times New Roman"/>
          <w:sz w:val="28"/>
          <w:szCs w:val="28"/>
        </w:rPr>
        <w:t xml:space="preserve">Plaintiff re-affirms and re-alleges paragraph 1. </w:t>
      </w:r>
      <w:r w:rsidR="00077234">
        <w:rPr>
          <w:rFonts w:ascii="Times New Roman" w:hAnsi="Times New Roman"/>
          <w:sz w:val="28"/>
          <w:szCs w:val="28"/>
        </w:rPr>
        <w:t xml:space="preserve"> </w:t>
      </w:r>
      <w:r w:rsidR="008C586E">
        <w:rPr>
          <w:rFonts w:ascii="Times New Roman" w:hAnsi="Times New Roman"/>
          <w:sz w:val="28"/>
          <w:szCs w:val="28"/>
        </w:rPr>
        <w:t>through the paragraph directly above and those below and herein as if set forth more fully herein below.</w:t>
      </w:r>
    </w:p>
    <w:p w:rsidR="00523B16" w:rsidRDefault="00087EB8" w:rsidP="003F4EC7">
      <w:pPr>
        <w:spacing w:line="480" w:lineRule="auto"/>
        <w:rPr>
          <w:rFonts w:ascii="Times New Roman" w:hAnsi="Times New Roman"/>
          <w:sz w:val="28"/>
          <w:szCs w:val="28"/>
        </w:rPr>
      </w:pPr>
      <w:r>
        <w:rPr>
          <w:rFonts w:ascii="Times New Roman" w:hAnsi="Times New Roman"/>
          <w:sz w:val="28"/>
          <w:szCs w:val="28"/>
        </w:rPr>
        <w:t>1</w:t>
      </w:r>
      <w:r w:rsidR="004F0E9B">
        <w:rPr>
          <w:rFonts w:ascii="Times New Roman" w:hAnsi="Times New Roman"/>
          <w:sz w:val="28"/>
          <w:szCs w:val="28"/>
        </w:rPr>
        <w:t>5</w:t>
      </w:r>
      <w:r w:rsidR="00523B16">
        <w:rPr>
          <w:rFonts w:ascii="Times New Roman" w:hAnsi="Times New Roman"/>
          <w:sz w:val="28"/>
          <w:szCs w:val="28"/>
        </w:rPr>
        <w:t>.</w:t>
      </w:r>
      <w:r w:rsidR="00E14A7C">
        <w:rPr>
          <w:rFonts w:ascii="Times New Roman" w:hAnsi="Times New Roman"/>
          <w:sz w:val="28"/>
          <w:szCs w:val="28"/>
        </w:rPr>
        <w:t xml:space="preserve"> </w:t>
      </w:r>
      <w:r w:rsidR="00523B16" w:rsidRPr="006A41A0">
        <w:rPr>
          <w:rFonts w:ascii="Times New Roman" w:hAnsi="Times New Roman"/>
          <w:sz w:val="28"/>
          <w:szCs w:val="28"/>
        </w:rPr>
        <w:t xml:space="preserve">The Defendants admitted </w:t>
      </w:r>
      <w:r w:rsidR="00523B16">
        <w:rPr>
          <w:rFonts w:ascii="Times New Roman" w:hAnsi="Times New Roman"/>
          <w:sz w:val="28"/>
          <w:szCs w:val="28"/>
        </w:rPr>
        <w:t>that Plaintiff</w:t>
      </w:r>
      <w:r w:rsidR="004F0E9B">
        <w:rPr>
          <w:rFonts w:ascii="Times New Roman" w:hAnsi="Times New Roman"/>
          <w:sz w:val="28"/>
          <w:szCs w:val="28"/>
        </w:rPr>
        <w:t>-</w:t>
      </w:r>
      <w:r w:rsidR="00523B16">
        <w:rPr>
          <w:rFonts w:ascii="Times New Roman" w:hAnsi="Times New Roman"/>
          <w:sz w:val="28"/>
          <w:szCs w:val="28"/>
        </w:rPr>
        <w:t xml:space="preserve"> Madzimoyo’s</w:t>
      </w:r>
      <w:r w:rsidR="00523B16" w:rsidRPr="006A41A0">
        <w:rPr>
          <w:rFonts w:ascii="Times New Roman" w:hAnsi="Times New Roman"/>
          <w:sz w:val="28"/>
          <w:szCs w:val="28"/>
        </w:rPr>
        <w:t xml:space="preserve"> loan had</w:t>
      </w:r>
      <w:r w:rsidR="00523B16">
        <w:rPr>
          <w:rFonts w:ascii="Times New Roman" w:hAnsi="Times New Roman"/>
          <w:sz w:val="28"/>
          <w:szCs w:val="28"/>
        </w:rPr>
        <w:t xml:space="preserve"> been securitized via </w:t>
      </w:r>
      <w:r w:rsidR="00523B16" w:rsidRPr="006A41A0">
        <w:rPr>
          <w:rFonts w:ascii="Times New Roman" w:hAnsi="Times New Roman"/>
          <w:sz w:val="28"/>
          <w:szCs w:val="28"/>
        </w:rPr>
        <w:t xml:space="preserve"> </w:t>
      </w:r>
      <w:r w:rsidR="00523B16" w:rsidRPr="004A4681">
        <w:rPr>
          <w:rFonts w:ascii="Times New Roman" w:hAnsi="Times New Roman"/>
          <w:b/>
          <w:sz w:val="28"/>
          <w:szCs w:val="28"/>
        </w:rPr>
        <w:t>RAMP 2006RP2 (Residential Asset Mortgage Products) with JPMorgan Chase Trust, NA (JPMC)</w:t>
      </w:r>
      <w:r w:rsidRPr="004A4681">
        <w:rPr>
          <w:rFonts w:ascii="Times New Roman" w:hAnsi="Times New Roman"/>
          <w:b/>
          <w:sz w:val="28"/>
          <w:szCs w:val="28"/>
        </w:rPr>
        <w:t xml:space="preserve">. </w:t>
      </w:r>
      <w:r w:rsidR="00523B16" w:rsidRPr="004A4681">
        <w:rPr>
          <w:rFonts w:ascii="Times New Roman" w:hAnsi="Times New Roman"/>
          <w:b/>
          <w:sz w:val="28"/>
          <w:szCs w:val="28"/>
        </w:rPr>
        <w:t>According to Defendants</w:t>
      </w:r>
      <w:r w:rsidR="00637F80" w:rsidRPr="004A4681">
        <w:rPr>
          <w:rFonts w:ascii="Times New Roman" w:hAnsi="Times New Roman"/>
          <w:b/>
          <w:sz w:val="28"/>
          <w:szCs w:val="28"/>
        </w:rPr>
        <w:t>’ Notice of Foreclosure</w:t>
      </w:r>
      <w:r w:rsidR="00523B16" w:rsidRPr="004A4681">
        <w:rPr>
          <w:rFonts w:ascii="Times New Roman" w:hAnsi="Times New Roman"/>
          <w:b/>
          <w:sz w:val="28"/>
          <w:szCs w:val="28"/>
        </w:rPr>
        <w:t>, Bank of New York Mellon Trust, NA</w:t>
      </w:r>
      <w:r w:rsidR="00637F80" w:rsidRPr="004A4681">
        <w:rPr>
          <w:rFonts w:ascii="Times New Roman" w:hAnsi="Times New Roman"/>
          <w:b/>
          <w:sz w:val="28"/>
          <w:szCs w:val="28"/>
        </w:rPr>
        <w:t xml:space="preserve"> (BNYMT)</w:t>
      </w:r>
      <w:r w:rsidR="00637F80">
        <w:rPr>
          <w:rFonts w:ascii="Times New Roman" w:hAnsi="Times New Roman"/>
          <w:sz w:val="28"/>
          <w:szCs w:val="28"/>
        </w:rPr>
        <w:t xml:space="preserve"> succeeded JPMC as</w:t>
      </w:r>
      <w:r w:rsidR="00523B16" w:rsidRPr="00FB4F8B">
        <w:rPr>
          <w:rFonts w:ascii="Times New Roman" w:hAnsi="Times New Roman"/>
          <w:sz w:val="28"/>
          <w:szCs w:val="28"/>
        </w:rPr>
        <w:t xml:space="preserve"> </w:t>
      </w:r>
      <w:r w:rsidR="00523B16" w:rsidRPr="006A41A0">
        <w:rPr>
          <w:rFonts w:ascii="Times New Roman" w:hAnsi="Times New Roman"/>
          <w:sz w:val="28"/>
          <w:szCs w:val="28"/>
        </w:rPr>
        <w:t>Trustee</w:t>
      </w:r>
      <w:r w:rsidR="00E87750">
        <w:rPr>
          <w:rFonts w:ascii="Times New Roman" w:hAnsi="Times New Roman"/>
          <w:sz w:val="28"/>
          <w:szCs w:val="28"/>
        </w:rPr>
        <w:t>.</w:t>
      </w:r>
      <w:r w:rsidR="00523B16" w:rsidRPr="006A41A0">
        <w:rPr>
          <w:rFonts w:ascii="Times New Roman" w:hAnsi="Times New Roman"/>
          <w:sz w:val="28"/>
          <w:szCs w:val="28"/>
        </w:rPr>
        <w:t xml:space="preserve"> </w:t>
      </w:r>
    </w:p>
    <w:p w:rsidR="00E14A7C" w:rsidRDefault="00087EB8" w:rsidP="003F4EC7">
      <w:pPr>
        <w:spacing w:line="480" w:lineRule="auto"/>
        <w:rPr>
          <w:rFonts w:ascii="Times New Roman" w:hAnsi="Times New Roman"/>
          <w:sz w:val="28"/>
          <w:szCs w:val="28"/>
        </w:rPr>
      </w:pPr>
      <w:r>
        <w:rPr>
          <w:rFonts w:ascii="Times New Roman" w:hAnsi="Times New Roman"/>
          <w:sz w:val="28"/>
          <w:szCs w:val="28"/>
        </w:rPr>
        <w:t>1</w:t>
      </w:r>
      <w:r w:rsidR="004F0E9B">
        <w:rPr>
          <w:rFonts w:ascii="Times New Roman" w:hAnsi="Times New Roman"/>
          <w:sz w:val="28"/>
          <w:szCs w:val="28"/>
        </w:rPr>
        <w:t>6</w:t>
      </w:r>
      <w:r>
        <w:rPr>
          <w:rFonts w:ascii="Times New Roman" w:hAnsi="Times New Roman"/>
          <w:sz w:val="28"/>
          <w:szCs w:val="28"/>
        </w:rPr>
        <w:t xml:space="preserve">. </w:t>
      </w:r>
      <w:r w:rsidR="00E14A7C">
        <w:rPr>
          <w:rFonts w:ascii="Times New Roman" w:hAnsi="Times New Roman"/>
          <w:sz w:val="28"/>
          <w:szCs w:val="28"/>
        </w:rPr>
        <w:t>The Plaintiff was never told thi</w:t>
      </w:r>
      <w:r w:rsidR="00E87750">
        <w:rPr>
          <w:rFonts w:ascii="Times New Roman" w:hAnsi="Times New Roman"/>
          <w:sz w:val="28"/>
          <w:szCs w:val="28"/>
        </w:rPr>
        <w:t>s mortgage would be securitized;</w:t>
      </w:r>
      <w:r w:rsidR="00E14A7C">
        <w:rPr>
          <w:rFonts w:ascii="Times New Roman" w:hAnsi="Times New Roman"/>
          <w:sz w:val="28"/>
          <w:szCs w:val="28"/>
        </w:rPr>
        <w:t xml:space="preserve"> nor did he have any knowledge of it</w:t>
      </w:r>
      <w:r w:rsidR="00E87750">
        <w:rPr>
          <w:rFonts w:ascii="Times New Roman" w:hAnsi="Times New Roman"/>
          <w:sz w:val="28"/>
          <w:szCs w:val="28"/>
        </w:rPr>
        <w:t>;</w:t>
      </w:r>
      <w:r w:rsidR="00E14A7C">
        <w:rPr>
          <w:rFonts w:ascii="Times New Roman" w:hAnsi="Times New Roman"/>
          <w:sz w:val="28"/>
          <w:szCs w:val="28"/>
        </w:rPr>
        <w:t xml:space="preserve"> nor did he give his consent</w:t>
      </w:r>
      <w:r w:rsidR="006405C6">
        <w:rPr>
          <w:rFonts w:ascii="Times New Roman" w:hAnsi="Times New Roman"/>
          <w:sz w:val="28"/>
          <w:szCs w:val="28"/>
        </w:rPr>
        <w:t xml:space="preserve">. </w:t>
      </w:r>
      <w:r w:rsidR="00B475D7">
        <w:rPr>
          <w:rFonts w:ascii="Times New Roman" w:hAnsi="Times New Roman"/>
          <w:sz w:val="28"/>
          <w:szCs w:val="28"/>
        </w:rPr>
        <w:t>Plaintiff’s note was part of an elaborate securitization and securities fraud sche</w:t>
      </w:r>
      <w:r w:rsidR="00E87750">
        <w:rPr>
          <w:rFonts w:ascii="Times New Roman" w:hAnsi="Times New Roman"/>
          <w:sz w:val="28"/>
          <w:szCs w:val="28"/>
        </w:rPr>
        <w:t>me wherein Plaintiff</w:t>
      </w:r>
      <w:r w:rsidR="001C54A5">
        <w:rPr>
          <w:rFonts w:ascii="Times New Roman" w:hAnsi="Times New Roman"/>
          <w:sz w:val="28"/>
          <w:szCs w:val="28"/>
        </w:rPr>
        <w:t xml:space="preserve">’s </w:t>
      </w:r>
      <w:r w:rsidR="00B475D7">
        <w:rPr>
          <w:rFonts w:ascii="Times New Roman" w:hAnsi="Times New Roman"/>
          <w:sz w:val="28"/>
          <w:szCs w:val="28"/>
        </w:rPr>
        <w:t xml:space="preserve">note was reported to the SEC to </w:t>
      </w:r>
      <w:r w:rsidR="00E95184">
        <w:rPr>
          <w:rFonts w:ascii="Times New Roman" w:hAnsi="Times New Roman"/>
          <w:sz w:val="28"/>
          <w:szCs w:val="28"/>
        </w:rPr>
        <w:t xml:space="preserve">be allegedly transferred to the </w:t>
      </w:r>
      <w:r w:rsidR="00E95184" w:rsidRPr="004A4681">
        <w:rPr>
          <w:rFonts w:ascii="Times New Roman" w:hAnsi="Times New Roman"/>
          <w:b/>
          <w:sz w:val="28"/>
          <w:szCs w:val="28"/>
        </w:rPr>
        <w:t>RAMP 20062RP</w:t>
      </w:r>
      <w:r w:rsidR="00E95184">
        <w:rPr>
          <w:rFonts w:ascii="Times New Roman" w:hAnsi="Times New Roman"/>
          <w:sz w:val="28"/>
          <w:szCs w:val="28"/>
        </w:rPr>
        <w:t xml:space="preserve"> trust with the conditions precedent in the offering document and pooling and servicing agreements (PSA).</w:t>
      </w:r>
    </w:p>
    <w:p w:rsidR="00523B16" w:rsidRDefault="00087EB8" w:rsidP="003F4EC7">
      <w:pPr>
        <w:spacing w:line="480" w:lineRule="auto"/>
        <w:rPr>
          <w:rFonts w:ascii="Times New Roman" w:hAnsi="Times New Roman"/>
          <w:sz w:val="28"/>
          <w:szCs w:val="28"/>
        </w:rPr>
      </w:pPr>
      <w:r>
        <w:rPr>
          <w:rFonts w:ascii="Times New Roman" w:hAnsi="Times New Roman"/>
          <w:sz w:val="28"/>
          <w:szCs w:val="28"/>
        </w:rPr>
        <w:t>1</w:t>
      </w:r>
      <w:r w:rsidR="004F0E9B">
        <w:rPr>
          <w:rFonts w:ascii="Times New Roman" w:hAnsi="Times New Roman"/>
          <w:sz w:val="28"/>
          <w:szCs w:val="28"/>
        </w:rPr>
        <w:t>7</w:t>
      </w:r>
      <w:r>
        <w:rPr>
          <w:rFonts w:ascii="Times New Roman" w:hAnsi="Times New Roman"/>
          <w:sz w:val="28"/>
          <w:szCs w:val="28"/>
        </w:rPr>
        <w:t xml:space="preserve">. </w:t>
      </w:r>
      <w:r w:rsidR="00523B16" w:rsidRPr="006A41A0">
        <w:rPr>
          <w:rFonts w:ascii="Times New Roman" w:hAnsi="Times New Roman"/>
          <w:sz w:val="28"/>
          <w:szCs w:val="28"/>
        </w:rPr>
        <w:t>BNYMT as trustee is attempting to foreclose</w:t>
      </w:r>
      <w:r w:rsidR="00E14A7C">
        <w:rPr>
          <w:rFonts w:ascii="Times New Roman" w:hAnsi="Times New Roman"/>
          <w:sz w:val="28"/>
          <w:szCs w:val="28"/>
        </w:rPr>
        <w:t xml:space="preserve"> illegally</w:t>
      </w:r>
      <w:r w:rsidR="00523B16" w:rsidRPr="006A41A0">
        <w:rPr>
          <w:rFonts w:ascii="Times New Roman" w:hAnsi="Times New Roman"/>
          <w:sz w:val="28"/>
          <w:szCs w:val="28"/>
        </w:rPr>
        <w:t xml:space="preserve">, </w:t>
      </w:r>
      <w:r w:rsidR="00E14A7C">
        <w:rPr>
          <w:rFonts w:ascii="Times New Roman" w:hAnsi="Times New Roman"/>
          <w:sz w:val="28"/>
          <w:szCs w:val="28"/>
        </w:rPr>
        <w:t>because</w:t>
      </w:r>
      <w:r w:rsidR="00523B16" w:rsidRPr="006A41A0">
        <w:rPr>
          <w:rFonts w:ascii="Times New Roman" w:hAnsi="Times New Roman"/>
          <w:sz w:val="28"/>
          <w:szCs w:val="28"/>
        </w:rPr>
        <w:t xml:space="preserve"> the underlying promissory note and deed to secure debt was never lawfully negotiated, transferred </w:t>
      </w:r>
      <w:r w:rsidR="00523B16" w:rsidRPr="006A41A0">
        <w:rPr>
          <w:rFonts w:ascii="Times New Roman" w:hAnsi="Times New Roman"/>
          <w:sz w:val="28"/>
          <w:szCs w:val="28"/>
        </w:rPr>
        <w:lastRenderedPageBreak/>
        <w:t xml:space="preserve">to, or possessed by either </w:t>
      </w:r>
      <w:r w:rsidR="00523B16" w:rsidRPr="004A4681">
        <w:rPr>
          <w:rFonts w:ascii="Times New Roman" w:hAnsi="Times New Roman"/>
          <w:b/>
          <w:sz w:val="28"/>
          <w:szCs w:val="28"/>
        </w:rPr>
        <w:t>JPMorgan Chase Bank, NA as Trustee for RAMP 2006RP2 (Residential Asset Mortgage Products) or Bank of New York Mellon Trust Company, N.A. fka The Bank of New York Trust Company</w:t>
      </w:r>
      <w:r w:rsidR="00523B16" w:rsidRPr="006A41A0">
        <w:rPr>
          <w:rFonts w:ascii="Times New Roman" w:hAnsi="Times New Roman"/>
          <w:sz w:val="28"/>
          <w:szCs w:val="28"/>
        </w:rPr>
        <w:t xml:space="preserve">, and the trust is an empty shell.  </w:t>
      </w:r>
    </w:p>
    <w:p w:rsidR="00523B16" w:rsidRPr="006A41A0" w:rsidRDefault="004F0E9B" w:rsidP="003F4EC7">
      <w:pPr>
        <w:spacing w:line="480" w:lineRule="auto"/>
        <w:rPr>
          <w:rFonts w:ascii="Times New Roman" w:hAnsi="Times New Roman"/>
          <w:sz w:val="28"/>
          <w:szCs w:val="28"/>
        </w:rPr>
      </w:pPr>
      <w:r>
        <w:rPr>
          <w:rFonts w:ascii="Times New Roman" w:hAnsi="Times New Roman"/>
          <w:sz w:val="28"/>
          <w:szCs w:val="28"/>
        </w:rPr>
        <w:t xml:space="preserve">18. </w:t>
      </w:r>
      <w:r w:rsidR="00523B16" w:rsidRPr="006A41A0">
        <w:rPr>
          <w:rFonts w:ascii="Times New Roman" w:hAnsi="Times New Roman"/>
          <w:sz w:val="28"/>
          <w:szCs w:val="28"/>
        </w:rPr>
        <w:t xml:space="preserve">In fact, the investors in </w:t>
      </w:r>
      <w:r w:rsidR="00523B16" w:rsidRPr="004A4681">
        <w:rPr>
          <w:rFonts w:ascii="Times New Roman" w:hAnsi="Times New Roman"/>
          <w:b/>
          <w:sz w:val="28"/>
          <w:szCs w:val="28"/>
        </w:rPr>
        <w:t>RAM</w:t>
      </w:r>
      <w:r w:rsidR="00077234">
        <w:rPr>
          <w:rFonts w:ascii="Times New Roman" w:hAnsi="Times New Roman"/>
          <w:b/>
          <w:sz w:val="28"/>
          <w:szCs w:val="28"/>
        </w:rPr>
        <w:t>P  (Residential Capital, LLC: Residential Asset Mortgage Products, Inc., RAMP TRUSTS</w:t>
      </w:r>
      <w:r w:rsidR="00523B16" w:rsidRPr="006A41A0">
        <w:rPr>
          <w:rFonts w:ascii="Times New Roman" w:hAnsi="Times New Roman"/>
          <w:sz w:val="28"/>
          <w:szCs w:val="28"/>
        </w:rPr>
        <w:t xml:space="preserve"> are suing the Wall Street financers and banks that defrauded them</w:t>
      </w:r>
      <w:r w:rsidR="00077234" w:rsidRPr="00077234">
        <w:t xml:space="preserve"> </w:t>
      </w:r>
      <w:r w:rsidR="00523B16" w:rsidRPr="006A41A0">
        <w:rPr>
          <w:rFonts w:ascii="Times New Roman" w:hAnsi="Times New Roman"/>
          <w:sz w:val="28"/>
          <w:szCs w:val="28"/>
        </w:rPr>
        <w:t xml:space="preserve">and claim in their own </w:t>
      </w:r>
      <w:r w:rsidR="00077234">
        <w:rPr>
          <w:rFonts w:ascii="Times New Roman" w:hAnsi="Times New Roman"/>
          <w:sz w:val="28"/>
          <w:szCs w:val="28"/>
        </w:rPr>
        <w:t xml:space="preserve">N.J. class action </w:t>
      </w:r>
      <w:r w:rsidR="00523B16" w:rsidRPr="006A41A0">
        <w:rPr>
          <w:rFonts w:ascii="Times New Roman" w:hAnsi="Times New Roman"/>
          <w:sz w:val="28"/>
          <w:szCs w:val="28"/>
        </w:rPr>
        <w:t>suit</w:t>
      </w:r>
      <w:r w:rsidR="00077234">
        <w:rPr>
          <w:rFonts w:ascii="Times New Roman" w:hAnsi="Times New Roman"/>
          <w:sz w:val="28"/>
          <w:szCs w:val="28"/>
        </w:rPr>
        <w:t xml:space="preserve"> </w:t>
      </w:r>
      <w:r w:rsidR="00077234" w:rsidRPr="00077234">
        <w:rPr>
          <w:rFonts w:ascii="Times New Roman" w:hAnsi="Times New Roman"/>
          <w:sz w:val="28"/>
          <w:szCs w:val="28"/>
        </w:rPr>
        <w:t>(File No. 333-131211)</w:t>
      </w:r>
      <w:r w:rsidR="00077234">
        <w:rPr>
          <w:rFonts w:ascii="Times New Roman" w:hAnsi="Times New Roman"/>
          <w:sz w:val="28"/>
          <w:szCs w:val="28"/>
        </w:rPr>
        <w:t xml:space="preserve"> </w:t>
      </w:r>
      <w:r w:rsidR="00077234" w:rsidRPr="006A41A0">
        <w:rPr>
          <w:rFonts w:ascii="Times New Roman" w:hAnsi="Times New Roman"/>
          <w:sz w:val="28"/>
          <w:szCs w:val="28"/>
        </w:rPr>
        <w:t xml:space="preserve"> </w:t>
      </w:r>
      <w:r w:rsidR="00523B16" w:rsidRPr="006A41A0">
        <w:rPr>
          <w:rFonts w:ascii="Times New Roman" w:hAnsi="Times New Roman"/>
          <w:sz w:val="28"/>
          <w:szCs w:val="28"/>
        </w:rPr>
        <w:t>that they as well as borrowers were defrauded by the fraudulent appraisals and incomes used in the loan origination, approval, and underwriting process.</w:t>
      </w:r>
      <w:r w:rsidR="00077234">
        <w:rPr>
          <w:rFonts w:ascii="Times New Roman" w:hAnsi="Times New Roman"/>
          <w:sz w:val="28"/>
          <w:szCs w:val="28"/>
        </w:rPr>
        <w:t xml:space="preserve"> </w:t>
      </w:r>
    </w:p>
    <w:p w:rsidR="008C5BE3" w:rsidRPr="004A4681" w:rsidRDefault="00077234" w:rsidP="003F4EC7">
      <w:pPr>
        <w:spacing w:line="480" w:lineRule="auto"/>
        <w:rPr>
          <w:rFonts w:ascii="Times New Roman" w:hAnsi="Times New Roman"/>
          <w:b/>
          <w:sz w:val="28"/>
          <w:szCs w:val="28"/>
        </w:rPr>
      </w:pPr>
      <w:r>
        <w:rPr>
          <w:rFonts w:ascii="Times New Roman" w:hAnsi="Times New Roman"/>
          <w:sz w:val="28"/>
          <w:szCs w:val="28"/>
        </w:rPr>
        <w:t xml:space="preserve">19. </w:t>
      </w:r>
      <w:r w:rsidR="008C5BE3">
        <w:rPr>
          <w:rFonts w:ascii="Times New Roman" w:hAnsi="Times New Roman"/>
          <w:sz w:val="28"/>
          <w:szCs w:val="28"/>
        </w:rPr>
        <w:t>While the Plaintiff</w:t>
      </w:r>
      <w:r w:rsidR="00373435">
        <w:rPr>
          <w:rFonts w:ascii="Times New Roman" w:hAnsi="Times New Roman"/>
          <w:sz w:val="28"/>
          <w:szCs w:val="28"/>
        </w:rPr>
        <w:t>’s</w:t>
      </w:r>
      <w:r w:rsidR="008C5BE3">
        <w:rPr>
          <w:rFonts w:ascii="Times New Roman" w:hAnsi="Times New Roman"/>
          <w:sz w:val="28"/>
          <w:szCs w:val="28"/>
        </w:rPr>
        <w:t xml:space="preserve"> 18 questions in the initial request </w:t>
      </w:r>
      <w:r>
        <w:rPr>
          <w:rFonts w:ascii="Times New Roman" w:hAnsi="Times New Roman"/>
          <w:sz w:val="28"/>
          <w:szCs w:val="28"/>
        </w:rPr>
        <w:t xml:space="preserve">to Defendants to verify their standing </w:t>
      </w:r>
      <w:r w:rsidR="008C5BE3">
        <w:rPr>
          <w:rFonts w:ascii="Times New Roman" w:hAnsi="Times New Roman"/>
          <w:sz w:val="28"/>
          <w:szCs w:val="28"/>
        </w:rPr>
        <w:t>might at first glance seem excessive, the illusive and sometime fraudulent nature of mortgage back securities made them necessary</w:t>
      </w:r>
      <w:r w:rsidR="008C5BE3" w:rsidRPr="004A4681">
        <w:rPr>
          <w:rFonts w:ascii="Times New Roman" w:hAnsi="Times New Roman"/>
          <w:b/>
          <w:sz w:val="28"/>
          <w:szCs w:val="28"/>
        </w:rPr>
        <w:t xml:space="preserve">. </w:t>
      </w:r>
      <w:r w:rsidR="005039E8" w:rsidRPr="004A4681">
        <w:rPr>
          <w:rFonts w:ascii="Times New Roman" w:hAnsi="Times New Roman"/>
          <w:b/>
          <w:sz w:val="28"/>
          <w:szCs w:val="28"/>
        </w:rPr>
        <w:t xml:space="preserve"> (See Petition, Attachments A – C)</w:t>
      </w:r>
    </w:p>
    <w:p w:rsidR="008C5BE3" w:rsidRDefault="00077234" w:rsidP="003F4EC7">
      <w:pPr>
        <w:spacing w:line="480" w:lineRule="auto"/>
        <w:rPr>
          <w:rFonts w:ascii="Times New Roman" w:hAnsi="Times New Roman"/>
          <w:sz w:val="28"/>
          <w:szCs w:val="28"/>
        </w:rPr>
      </w:pPr>
      <w:r>
        <w:rPr>
          <w:rFonts w:ascii="Times New Roman" w:hAnsi="Times New Roman"/>
          <w:sz w:val="28"/>
          <w:szCs w:val="28"/>
        </w:rPr>
        <w:t xml:space="preserve">20. </w:t>
      </w:r>
      <w:r w:rsidR="008C5BE3">
        <w:rPr>
          <w:rFonts w:ascii="Times New Roman" w:hAnsi="Times New Roman"/>
          <w:sz w:val="28"/>
          <w:szCs w:val="28"/>
        </w:rPr>
        <w:t>When Defendants refuse to provide information to help borrow</w:t>
      </w:r>
      <w:r>
        <w:rPr>
          <w:rFonts w:ascii="Times New Roman" w:hAnsi="Times New Roman"/>
          <w:sz w:val="28"/>
          <w:szCs w:val="28"/>
        </w:rPr>
        <w:t>er</w:t>
      </w:r>
      <w:r w:rsidR="008C5BE3">
        <w:rPr>
          <w:rFonts w:ascii="Times New Roman" w:hAnsi="Times New Roman"/>
          <w:sz w:val="28"/>
          <w:szCs w:val="28"/>
        </w:rPr>
        <w:t xml:space="preserve">s like the Plaintiff-Madzimoyo </w:t>
      </w:r>
      <w:r w:rsidR="003571E7">
        <w:rPr>
          <w:rFonts w:ascii="Times New Roman" w:hAnsi="Times New Roman"/>
          <w:sz w:val="28"/>
          <w:szCs w:val="28"/>
        </w:rPr>
        <w:t>ascertain</w:t>
      </w:r>
      <w:r w:rsidR="005039E8">
        <w:rPr>
          <w:rFonts w:ascii="Times New Roman" w:hAnsi="Times New Roman"/>
          <w:sz w:val="28"/>
          <w:szCs w:val="28"/>
        </w:rPr>
        <w:t xml:space="preserve"> </w:t>
      </w:r>
      <w:r w:rsidR="008C5BE3">
        <w:rPr>
          <w:rFonts w:ascii="Times New Roman" w:hAnsi="Times New Roman"/>
          <w:sz w:val="28"/>
          <w:szCs w:val="28"/>
        </w:rPr>
        <w:t>the true holder</w:t>
      </w:r>
      <w:r w:rsidR="003571E7">
        <w:rPr>
          <w:rFonts w:ascii="Times New Roman" w:hAnsi="Times New Roman"/>
          <w:sz w:val="28"/>
          <w:szCs w:val="28"/>
        </w:rPr>
        <w:t>(s)</w:t>
      </w:r>
      <w:r w:rsidR="008C5BE3">
        <w:rPr>
          <w:rFonts w:ascii="Times New Roman" w:hAnsi="Times New Roman"/>
          <w:sz w:val="28"/>
          <w:szCs w:val="28"/>
        </w:rPr>
        <w:t xml:space="preserve"> in due course, even though they helped to create and benefit from the securitized mortgage labyrinth</w:t>
      </w:r>
      <w:r w:rsidR="003571E7">
        <w:rPr>
          <w:rFonts w:ascii="Times New Roman" w:hAnsi="Times New Roman"/>
          <w:sz w:val="28"/>
          <w:szCs w:val="28"/>
        </w:rPr>
        <w:t>, at the very least</w:t>
      </w:r>
      <w:r>
        <w:rPr>
          <w:rFonts w:ascii="Times New Roman" w:hAnsi="Times New Roman"/>
          <w:sz w:val="28"/>
          <w:szCs w:val="28"/>
        </w:rPr>
        <w:t>,</w:t>
      </w:r>
      <w:r w:rsidR="003571E7">
        <w:rPr>
          <w:rFonts w:ascii="Times New Roman" w:hAnsi="Times New Roman"/>
          <w:sz w:val="28"/>
          <w:szCs w:val="28"/>
        </w:rPr>
        <w:t xml:space="preserve"> they are operating in bad faith.</w:t>
      </w:r>
    </w:p>
    <w:p w:rsidR="00770688" w:rsidRDefault="00770688" w:rsidP="003F4EC7">
      <w:pPr>
        <w:spacing w:line="480" w:lineRule="auto"/>
        <w:jc w:val="center"/>
        <w:rPr>
          <w:rFonts w:ascii="Times New Roman" w:hAnsi="Times New Roman"/>
          <w:b/>
          <w:sz w:val="28"/>
          <w:szCs w:val="28"/>
          <w:u w:val="single"/>
        </w:rPr>
      </w:pPr>
    </w:p>
    <w:p w:rsidR="00770688" w:rsidRDefault="00770688" w:rsidP="003F4EC7">
      <w:pPr>
        <w:spacing w:line="480" w:lineRule="auto"/>
        <w:jc w:val="center"/>
        <w:rPr>
          <w:rFonts w:ascii="Times New Roman" w:hAnsi="Times New Roman"/>
          <w:b/>
          <w:sz w:val="28"/>
          <w:szCs w:val="28"/>
          <w:u w:val="single"/>
        </w:rPr>
      </w:pPr>
    </w:p>
    <w:p w:rsidR="00EA7390" w:rsidRDefault="00EA7390" w:rsidP="00EA7390">
      <w:pPr>
        <w:spacing w:line="480" w:lineRule="auto"/>
        <w:jc w:val="center"/>
        <w:rPr>
          <w:rFonts w:ascii="Times New Roman" w:hAnsi="Times New Roman"/>
          <w:b/>
          <w:sz w:val="28"/>
          <w:szCs w:val="28"/>
        </w:rPr>
      </w:pPr>
      <w:r w:rsidRPr="00E62617">
        <w:rPr>
          <w:rFonts w:ascii="Times New Roman" w:hAnsi="Times New Roman"/>
          <w:b/>
          <w:sz w:val="28"/>
          <w:szCs w:val="28"/>
          <w:u w:val="single"/>
        </w:rPr>
        <w:t>GOOD FAITH AND FAIR DEALING</w:t>
      </w:r>
    </w:p>
    <w:p w:rsidR="008C586E" w:rsidRPr="008C586E" w:rsidRDefault="00077234" w:rsidP="00077234">
      <w:pPr>
        <w:spacing w:line="480" w:lineRule="auto"/>
        <w:rPr>
          <w:rFonts w:ascii="Times New Roman" w:hAnsi="Times New Roman"/>
          <w:sz w:val="28"/>
          <w:szCs w:val="28"/>
        </w:rPr>
      </w:pPr>
      <w:r w:rsidRPr="00077234">
        <w:rPr>
          <w:rFonts w:ascii="Times New Roman" w:hAnsi="Times New Roman"/>
          <w:b/>
          <w:sz w:val="28"/>
          <w:szCs w:val="28"/>
        </w:rPr>
        <w:t>21.</w:t>
      </w:r>
      <w:r>
        <w:rPr>
          <w:rFonts w:ascii="Times New Roman" w:hAnsi="Times New Roman"/>
          <w:sz w:val="28"/>
          <w:szCs w:val="28"/>
        </w:rPr>
        <w:t xml:space="preserve"> </w:t>
      </w:r>
      <w:r w:rsidR="008C586E">
        <w:rPr>
          <w:rFonts w:ascii="Times New Roman" w:hAnsi="Times New Roman"/>
          <w:sz w:val="28"/>
          <w:szCs w:val="28"/>
        </w:rPr>
        <w:t>Plaintiff re-affirms and re-alleges paragraph 1. Of the initial Petition filed in DeKalb County, GA on July 29</w:t>
      </w:r>
      <w:r w:rsidR="008C586E" w:rsidRPr="008C586E">
        <w:rPr>
          <w:rFonts w:ascii="Times New Roman" w:hAnsi="Times New Roman"/>
          <w:sz w:val="28"/>
          <w:szCs w:val="28"/>
          <w:vertAlign w:val="superscript"/>
        </w:rPr>
        <w:t>th</w:t>
      </w:r>
      <w:r w:rsidR="008C586E">
        <w:rPr>
          <w:rFonts w:ascii="Times New Roman" w:hAnsi="Times New Roman"/>
          <w:sz w:val="28"/>
          <w:szCs w:val="28"/>
        </w:rPr>
        <w:t>, 2009 through the paragraph directly above and those below and herein as if set forth more fully herein below.</w:t>
      </w:r>
    </w:p>
    <w:p w:rsidR="003571E7" w:rsidRPr="006A41A0" w:rsidRDefault="00077234" w:rsidP="003F4EC7">
      <w:pPr>
        <w:spacing w:line="480" w:lineRule="auto"/>
        <w:rPr>
          <w:rFonts w:ascii="Times New Roman" w:hAnsi="Times New Roman"/>
          <w:sz w:val="28"/>
          <w:szCs w:val="28"/>
        </w:rPr>
      </w:pPr>
      <w:r>
        <w:rPr>
          <w:rFonts w:ascii="Times New Roman" w:hAnsi="Times New Roman"/>
          <w:b/>
          <w:sz w:val="28"/>
          <w:szCs w:val="28"/>
        </w:rPr>
        <w:t>22</w:t>
      </w:r>
      <w:r w:rsidR="003571E7" w:rsidRPr="004A4681">
        <w:rPr>
          <w:rFonts w:ascii="Times New Roman" w:hAnsi="Times New Roman"/>
          <w:b/>
          <w:sz w:val="28"/>
          <w:szCs w:val="28"/>
        </w:rPr>
        <w:t>. O.C.G.A. 23-2-114</w:t>
      </w:r>
      <w:r w:rsidR="003571E7" w:rsidRPr="00B73618">
        <w:rPr>
          <w:rFonts w:ascii="Times New Roman" w:hAnsi="Times New Roman"/>
          <w:sz w:val="28"/>
          <w:szCs w:val="28"/>
        </w:rPr>
        <w:t xml:space="preserve"> states in part that “Powers of Sale in deeds of trust, mortgages, and other instruments </w:t>
      </w:r>
      <w:r w:rsidR="003571E7" w:rsidRPr="00B73618">
        <w:rPr>
          <w:rFonts w:ascii="Times New Roman" w:hAnsi="Times New Roman"/>
          <w:b/>
          <w:i/>
          <w:sz w:val="28"/>
          <w:szCs w:val="28"/>
        </w:rPr>
        <w:t>shall be strictly construed and shall be fairly exercised</w:t>
      </w:r>
      <w:r w:rsidR="003571E7" w:rsidRPr="00B73618">
        <w:rPr>
          <w:rFonts w:ascii="Times New Roman" w:hAnsi="Times New Roman"/>
          <w:sz w:val="28"/>
          <w:szCs w:val="28"/>
        </w:rPr>
        <w:t>.” [emphasis added]</w:t>
      </w:r>
    </w:p>
    <w:p w:rsidR="00B30E14" w:rsidRDefault="00077234" w:rsidP="003F4EC7">
      <w:pPr>
        <w:spacing w:line="480" w:lineRule="auto"/>
        <w:rPr>
          <w:rFonts w:ascii="Times New Roman" w:hAnsi="Times New Roman"/>
          <w:sz w:val="28"/>
          <w:szCs w:val="28"/>
        </w:rPr>
      </w:pPr>
      <w:r w:rsidRPr="0029300F">
        <w:rPr>
          <w:rFonts w:ascii="Times New Roman" w:hAnsi="Times New Roman"/>
          <w:b/>
          <w:sz w:val="28"/>
          <w:szCs w:val="28"/>
        </w:rPr>
        <w:t>23</w:t>
      </w:r>
      <w:r>
        <w:rPr>
          <w:rFonts w:ascii="Times New Roman" w:hAnsi="Times New Roman"/>
          <w:sz w:val="28"/>
          <w:szCs w:val="28"/>
        </w:rPr>
        <w:t>.</w:t>
      </w:r>
      <w:r w:rsidR="00E06332">
        <w:rPr>
          <w:rFonts w:ascii="Times New Roman" w:hAnsi="Times New Roman"/>
          <w:sz w:val="28"/>
          <w:szCs w:val="28"/>
        </w:rPr>
        <w:t xml:space="preserve"> </w:t>
      </w:r>
      <w:r w:rsidR="003571E7" w:rsidRPr="006A41A0">
        <w:rPr>
          <w:rFonts w:ascii="Times New Roman" w:hAnsi="Times New Roman"/>
          <w:sz w:val="28"/>
          <w:szCs w:val="28"/>
        </w:rPr>
        <w:t xml:space="preserve">The Defendants, in </w:t>
      </w:r>
      <w:r w:rsidR="003571E7" w:rsidRPr="00EA7390">
        <w:rPr>
          <w:rFonts w:ascii="Times New Roman" w:hAnsi="Times New Roman"/>
          <w:b/>
          <w:sz w:val="28"/>
          <w:szCs w:val="28"/>
        </w:rPr>
        <w:t>bad faith</w:t>
      </w:r>
      <w:r w:rsidR="003571E7" w:rsidRPr="006A41A0">
        <w:rPr>
          <w:rFonts w:ascii="Times New Roman" w:hAnsi="Times New Roman"/>
          <w:sz w:val="28"/>
          <w:szCs w:val="28"/>
        </w:rPr>
        <w:t xml:space="preserve">, have refused to provide Plaintiff Madzimoyo with requested documents claiming </w:t>
      </w:r>
      <w:r w:rsidR="00B30E14">
        <w:rPr>
          <w:rFonts w:ascii="Times New Roman" w:hAnsi="Times New Roman"/>
          <w:sz w:val="28"/>
          <w:szCs w:val="28"/>
        </w:rPr>
        <w:t>“</w:t>
      </w:r>
      <w:r w:rsidR="00B30E14" w:rsidRPr="00A436EF">
        <w:rPr>
          <w:rFonts w:ascii="Times New Roman" w:hAnsi="Times New Roman"/>
          <w:sz w:val="28"/>
          <w:szCs w:val="28"/>
        </w:rPr>
        <w:t>proprietary and confidential</w:t>
      </w:r>
      <w:r w:rsidR="00B30E14">
        <w:rPr>
          <w:rFonts w:ascii="Times New Roman" w:hAnsi="Times New Roman"/>
          <w:sz w:val="28"/>
          <w:szCs w:val="28"/>
        </w:rPr>
        <w:t xml:space="preserve">” business and trade practices. </w:t>
      </w:r>
    </w:p>
    <w:p w:rsidR="00E03984" w:rsidRDefault="00077234" w:rsidP="003F4EC7">
      <w:pPr>
        <w:pStyle w:val="NormalWeb"/>
        <w:spacing w:before="0" w:beforeAutospacing="0" w:after="360" w:afterAutospacing="0" w:line="480" w:lineRule="auto"/>
        <w:textAlignment w:val="baseline"/>
        <w:rPr>
          <w:sz w:val="28"/>
          <w:szCs w:val="28"/>
        </w:rPr>
      </w:pPr>
      <w:r w:rsidRPr="0029300F">
        <w:rPr>
          <w:rFonts w:eastAsia="Calibri"/>
          <w:b/>
          <w:sz w:val="28"/>
          <w:szCs w:val="28"/>
        </w:rPr>
        <w:t>24</w:t>
      </w:r>
      <w:r w:rsidR="00E06332" w:rsidRPr="0029300F">
        <w:rPr>
          <w:rFonts w:eastAsia="Calibri"/>
          <w:b/>
          <w:sz w:val="28"/>
          <w:szCs w:val="28"/>
        </w:rPr>
        <w:t>.</w:t>
      </w:r>
      <w:r w:rsidR="00B30E14" w:rsidRPr="00A436EF">
        <w:rPr>
          <w:sz w:val="28"/>
          <w:szCs w:val="28"/>
        </w:rPr>
        <w:t xml:space="preserve"> </w:t>
      </w:r>
      <w:r w:rsidR="00E03984">
        <w:rPr>
          <w:sz w:val="28"/>
          <w:szCs w:val="28"/>
        </w:rPr>
        <w:t>It seems that some of those industry business and trade</w:t>
      </w:r>
      <w:r w:rsidR="00EA7390">
        <w:rPr>
          <w:sz w:val="28"/>
          <w:szCs w:val="28"/>
        </w:rPr>
        <w:t xml:space="preserve"> practices are becoming a increasingly</w:t>
      </w:r>
      <w:r w:rsidR="00E03984">
        <w:rPr>
          <w:sz w:val="28"/>
          <w:szCs w:val="28"/>
        </w:rPr>
        <w:t xml:space="preserve"> less confidential. </w:t>
      </w:r>
      <w:r w:rsidR="00E06332">
        <w:rPr>
          <w:sz w:val="28"/>
          <w:szCs w:val="28"/>
        </w:rPr>
        <w:t xml:space="preserve"> Reputable </w:t>
      </w:r>
      <w:r w:rsidR="00E03984">
        <w:rPr>
          <w:sz w:val="28"/>
          <w:szCs w:val="28"/>
        </w:rPr>
        <w:t>newspapers</w:t>
      </w:r>
      <w:r w:rsidR="00E06332">
        <w:rPr>
          <w:sz w:val="28"/>
          <w:szCs w:val="28"/>
        </w:rPr>
        <w:t xml:space="preserve"> like the New York Times feature</w:t>
      </w:r>
      <w:r w:rsidR="00E03984">
        <w:rPr>
          <w:sz w:val="28"/>
          <w:szCs w:val="28"/>
        </w:rPr>
        <w:t xml:space="preserve"> articles that show a pattern of wide-spread fraud and abuse in the </w:t>
      </w:r>
      <w:r w:rsidR="00EA7390">
        <w:rPr>
          <w:sz w:val="28"/>
          <w:szCs w:val="28"/>
        </w:rPr>
        <w:t xml:space="preserve">mortgage </w:t>
      </w:r>
      <w:r w:rsidR="00E03984">
        <w:rPr>
          <w:sz w:val="28"/>
          <w:szCs w:val="28"/>
        </w:rPr>
        <w:t xml:space="preserve">industry. </w:t>
      </w:r>
      <w:r w:rsidR="00E06332">
        <w:rPr>
          <w:sz w:val="28"/>
          <w:szCs w:val="28"/>
        </w:rPr>
        <w:t xml:space="preserve">The </w:t>
      </w:r>
      <w:r w:rsidR="00E06332" w:rsidRPr="00E06332">
        <w:rPr>
          <w:b/>
          <w:sz w:val="28"/>
          <w:szCs w:val="28"/>
        </w:rPr>
        <w:t>New York Times on Oct. 15</w:t>
      </w:r>
      <w:r w:rsidR="00E06332" w:rsidRPr="00E06332">
        <w:rPr>
          <w:b/>
          <w:sz w:val="28"/>
          <w:szCs w:val="28"/>
          <w:vertAlign w:val="superscript"/>
        </w:rPr>
        <w:t>th</w:t>
      </w:r>
      <w:r w:rsidR="00E06332">
        <w:rPr>
          <w:sz w:val="28"/>
          <w:szCs w:val="28"/>
        </w:rPr>
        <w:t xml:space="preserve"> reported:</w:t>
      </w:r>
    </w:p>
    <w:p w:rsidR="00E06332" w:rsidRPr="00E06332" w:rsidRDefault="00E06332" w:rsidP="003F4EC7">
      <w:pPr>
        <w:pStyle w:val="NormalWeb"/>
        <w:spacing w:line="480" w:lineRule="auto"/>
        <w:ind w:left="900" w:right="810"/>
        <w:rPr>
          <w:sz w:val="28"/>
          <w:szCs w:val="28"/>
        </w:rPr>
      </w:pPr>
      <w:r>
        <w:rPr>
          <w:sz w:val="28"/>
          <w:szCs w:val="28"/>
        </w:rPr>
        <w:t xml:space="preserve">(a) </w:t>
      </w:r>
      <w:r w:rsidR="00E03984" w:rsidRPr="00E06332">
        <w:rPr>
          <w:sz w:val="28"/>
          <w:szCs w:val="28"/>
        </w:rPr>
        <w:t>“</w:t>
      </w:r>
      <w:r w:rsidRPr="00E06332">
        <w:rPr>
          <w:sz w:val="28"/>
          <w:szCs w:val="28"/>
        </w:rPr>
        <w:t xml:space="preserve">The documents from the lender, GMAC Mortgage, were approved by an employee whose title was "limited signing officer," </w:t>
      </w:r>
      <w:r w:rsidRPr="00E06332">
        <w:rPr>
          <w:sz w:val="28"/>
          <w:szCs w:val="28"/>
        </w:rPr>
        <w:lastRenderedPageBreak/>
        <w:t>an indication to the lawyer that his knowledge of the case was effectively nonexistent.</w:t>
      </w:r>
    </w:p>
    <w:p w:rsidR="00E06332" w:rsidRPr="00E06332" w:rsidRDefault="00E06332" w:rsidP="003F4EC7">
      <w:pPr>
        <w:pStyle w:val="NormalWeb"/>
        <w:spacing w:line="480" w:lineRule="auto"/>
        <w:ind w:left="900" w:right="810"/>
        <w:rPr>
          <w:sz w:val="28"/>
          <w:szCs w:val="28"/>
        </w:rPr>
      </w:pPr>
      <w:r>
        <w:rPr>
          <w:sz w:val="28"/>
          <w:szCs w:val="28"/>
        </w:rPr>
        <w:t xml:space="preserve">(b) </w:t>
      </w:r>
      <w:r w:rsidRPr="00E06332">
        <w:rPr>
          <w:sz w:val="28"/>
          <w:szCs w:val="28"/>
        </w:rPr>
        <w:t>Mr. Cox eventually won the right to depose the employee, who casually acknowledged that he had prepared 400 foreclosures a day for GMAC and that contrary to his sworn statements, they had not been reviewed by him or anyone else.</w:t>
      </w:r>
      <w:r>
        <w:rPr>
          <w:sz w:val="28"/>
          <w:szCs w:val="28"/>
        </w:rPr>
        <w:t>”</w:t>
      </w:r>
    </w:p>
    <w:p w:rsidR="003571E7" w:rsidRPr="006A41A0" w:rsidRDefault="00E06332" w:rsidP="003F4EC7">
      <w:pPr>
        <w:pStyle w:val="NormalWeb"/>
        <w:spacing w:before="0" w:beforeAutospacing="0" w:after="360" w:afterAutospacing="0" w:line="480" w:lineRule="auto"/>
        <w:textAlignment w:val="baseline"/>
        <w:rPr>
          <w:sz w:val="28"/>
          <w:szCs w:val="28"/>
        </w:rPr>
      </w:pPr>
      <w:r w:rsidRPr="0029300F">
        <w:rPr>
          <w:rFonts w:eastAsia="Calibri"/>
          <w:b/>
          <w:sz w:val="28"/>
          <w:szCs w:val="28"/>
        </w:rPr>
        <w:t>2</w:t>
      </w:r>
      <w:r w:rsidR="00077234" w:rsidRPr="0029300F">
        <w:rPr>
          <w:rFonts w:eastAsia="Calibri"/>
          <w:b/>
          <w:sz w:val="28"/>
          <w:szCs w:val="28"/>
        </w:rPr>
        <w:t>5</w:t>
      </w:r>
      <w:r w:rsidRPr="0029300F">
        <w:rPr>
          <w:rFonts w:eastAsia="Calibri"/>
          <w:b/>
          <w:sz w:val="28"/>
          <w:szCs w:val="28"/>
        </w:rPr>
        <w:t>.</w:t>
      </w:r>
      <w:r>
        <w:rPr>
          <w:sz w:val="28"/>
          <w:szCs w:val="28"/>
        </w:rPr>
        <w:t xml:space="preserve"> Defendants are currently being investigated by Georgia and other state Attorney Generals to </w:t>
      </w:r>
      <w:r w:rsidR="00AB3CEC">
        <w:rPr>
          <w:sz w:val="28"/>
          <w:szCs w:val="28"/>
        </w:rPr>
        <w:t xml:space="preserve">investigate their use of  “ro-bo signers” and </w:t>
      </w:r>
      <w:r>
        <w:rPr>
          <w:sz w:val="28"/>
          <w:szCs w:val="28"/>
        </w:rPr>
        <w:t>determine</w:t>
      </w:r>
      <w:r w:rsidR="00EA7390">
        <w:rPr>
          <w:sz w:val="28"/>
          <w:szCs w:val="28"/>
        </w:rPr>
        <w:t>,</w:t>
      </w:r>
      <w:r>
        <w:rPr>
          <w:sz w:val="28"/>
          <w:szCs w:val="28"/>
        </w:rPr>
        <w:t xml:space="preserve"> among other things</w:t>
      </w:r>
      <w:r w:rsidR="00EA7390">
        <w:rPr>
          <w:sz w:val="28"/>
          <w:szCs w:val="28"/>
        </w:rPr>
        <w:t>,</w:t>
      </w:r>
      <w:r>
        <w:rPr>
          <w:sz w:val="28"/>
          <w:szCs w:val="28"/>
        </w:rPr>
        <w:t xml:space="preserve"> if they: </w:t>
      </w:r>
    </w:p>
    <w:p w:rsidR="003571E7" w:rsidRPr="00B73618" w:rsidRDefault="003571E7" w:rsidP="003F4EC7">
      <w:pPr>
        <w:spacing w:line="480" w:lineRule="auto"/>
        <w:ind w:left="720"/>
        <w:rPr>
          <w:rFonts w:ascii="Times New Roman" w:hAnsi="Times New Roman"/>
          <w:sz w:val="28"/>
          <w:szCs w:val="28"/>
        </w:rPr>
      </w:pPr>
      <w:r w:rsidRPr="00B73618">
        <w:rPr>
          <w:rFonts w:ascii="Times New Roman" w:hAnsi="Times New Roman"/>
          <w:sz w:val="28"/>
          <w:szCs w:val="28"/>
        </w:rPr>
        <w:t>1.</w:t>
      </w:r>
      <w:r>
        <w:rPr>
          <w:rFonts w:ascii="Times New Roman" w:hAnsi="Times New Roman"/>
          <w:sz w:val="28"/>
          <w:szCs w:val="28"/>
        </w:rPr>
        <w:t xml:space="preserve"> </w:t>
      </w:r>
      <w:r w:rsidRPr="00B73618">
        <w:rPr>
          <w:rFonts w:ascii="Times New Roman" w:hAnsi="Times New Roman"/>
          <w:sz w:val="28"/>
          <w:szCs w:val="28"/>
        </w:rPr>
        <w:t>Destroyed and concealed assignments and;</w:t>
      </w:r>
    </w:p>
    <w:p w:rsidR="003571E7" w:rsidRPr="00B73618" w:rsidRDefault="003571E7" w:rsidP="003F4EC7">
      <w:pPr>
        <w:spacing w:line="480" w:lineRule="auto"/>
        <w:ind w:left="720"/>
        <w:rPr>
          <w:rFonts w:ascii="Times New Roman" w:hAnsi="Times New Roman"/>
          <w:sz w:val="28"/>
          <w:szCs w:val="28"/>
        </w:rPr>
      </w:pPr>
      <w:r w:rsidRPr="00B73618">
        <w:rPr>
          <w:rFonts w:ascii="Times New Roman" w:hAnsi="Times New Roman"/>
          <w:sz w:val="28"/>
          <w:szCs w:val="28"/>
        </w:rPr>
        <w:t>2.</w:t>
      </w:r>
      <w:r>
        <w:rPr>
          <w:rFonts w:ascii="Times New Roman" w:hAnsi="Times New Roman"/>
          <w:sz w:val="28"/>
          <w:szCs w:val="28"/>
        </w:rPr>
        <w:t xml:space="preserve"> </w:t>
      </w:r>
      <w:r w:rsidRPr="00B73618">
        <w:rPr>
          <w:rFonts w:ascii="Times New Roman" w:hAnsi="Times New Roman"/>
          <w:sz w:val="28"/>
          <w:szCs w:val="28"/>
        </w:rPr>
        <w:t>Fabricated and even forged assignments in order to:</w:t>
      </w:r>
    </w:p>
    <w:p w:rsidR="003571E7" w:rsidRPr="006A41A0" w:rsidRDefault="003571E7" w:rsidP="003F4EC7">
      <w:pPr>
        <w:pStyle w:val="ListParagraph"/>
        <w:numPr>
          <w:ilvl w:val="1"/>
          <w:numId w:val="1"/>
        </w:numPr>
        <w:spacing w:line="480" w:lineRule="auto"/>
        <w:ind w:left="1440"/>
        <w:rPr>
          <w:rFonts w:ascii="Times New Roman" w:hAnsi="Times New Roman"/>
          <w:sz w:val="28"/>
          <w:szCs w:val="28"/>
        </w:rPr>
      </w:pPr>
      <w:r w:rsidRPr="006A41A0">
        <w:rPr>
          <w:rFonts w:ascii="Times New Roman" w:hAnsi="Times New Roman"/>
          <w:sz w:val="28"/>
          <w:szCs w:val="28"/>
        </w:rPr>
        <w:t>Create standing or authority to foreclose;</w:t>
      </w:r>
    </w:p>
    <w:p w:rsidR="003571E7" w:rsidRPr="006A41A0" w:rsidRDefault="003571E7" w:rsidP="003F4EC7">
      <w:pPr>
        <w:pStyle w:val="ListParagraph"/>
        <w:numPr>
          <w:ilvl w:val="1"/>
          <w:numId w:val="1"/>
        </w:numPr>
        <w:spacing w:line="480" w:lineRule="auto"/>
        <w:ind w:left="1440"/>
        <w:rPr>
          <w:rFonts w:ascii="Times New Roman" w:hAnsi="Times New Roman"/>
          <w:sz w:val="28"/>
          <w:szCs w:val="28"/>
        </w:rPr>
      </w:pPr>
      <w:r w:rsidRPr="006A41A0">
        <w:rPr>
          <w:rFonts w:ascii="Times New Roman" w:hAnsi="Times New Roman"/>
          <w:sz w:val="28"/>
          <w:szCs w:val="28"/>
        </w:rPr>
        <w:t>Conceal the fact that the note was pledge</w:t>
      </w:r>
      <w:r w:rsidR="005039E8">
        <w:rPr>
          <w:rFonts w:ascii="Times New Roman" w:hAnsi="Times New Roman"/>
          <w:sz w:val="28"/>
          <w:szCs w:val="28"/>
        </w:rPr>
        <w:t>d</w:t>
      </w:r>
      <w:r w:rsidRPr="006A41A0">
        <w:rPr>
          <w:rFonts w:ascii="Times New Roman" w:hAnsi="Times New Roman"/>
          <w:sz w:val="28"/>
          <w:szCs w:val="28"/>
        </w:rPr>
        <w:t xml:space="preserve"> and assigned to multiple parties;</w:t>
      </w:r>
    </w:p>
    <w:p w:rsidR="003571E7" w:rsidRPr="006A41A0" w:rsidRDefault="003571E7" w:rsidP="003F4EC7">
      <w:pPr>
        <w:pStyle w:val="ListParagraph"/>
        <w:numPr>
          <w:ilvl w:val="1"/>
          <w:numId w:val="1"/>
        </w:numPr>
        <w:spacing w:line="480" w:lineRule="auto"/>
        <w:ind w:left="1440"/>
        <w:rPr>
          <w:rFonts w:ascii="Times New Roman" w:hAnsi="Times New Roman"/>
          <w:sz w:val="28"/>
          <w:szCs w:val="28"/>
        </w:rPr>
      </w:pPr>
      <w:r w:rsidRPr="006A41A0">
        <w:rPr>
          <w:rFonts w:ascii="Times New Roman" w:hAnsi="Times New Roman"/>
          <w:sz w:val="28"/>
          <w:szCs w:val="28"/>
        </w:rPr>
        <w:t>Fix known broken chains in title;</w:t>
      </w:r>
    </w:p>
    <w:p w:rsidR="003571E7" w:rsidRPr="006A41A0" w:rsidRDefault="003571E7" w:rsidP="003F4EC7">
      <w:pPr>
        <w:pStyle w:val="ListParagraph"/>
        <w:numPr>
          <w:ilvl w:val="1"/>
          <w:numId w:val="1"/>
        </w:numPr>
        <w:spacing w:line="480" w:lineRule="auto"/>
        <w:ind w:left="1440"/>
        <w:rPr>
          <w:rFonts w:ascii="Times New Roman" w:hAnsi="Times New Roman"/>
          <w:sz w:val="28"/>
          <w:szCs w:val="28"/>
        </w:rPr>
      </w:pPr>
      <w:r w:rsidRPr="006A41A0">
        <w:rPr>
          <w:rFonts w:ascii="Times New Roman" w:hAnsi="Times New Roman"/>
          <w:sz w:val="28"/>
          <w:szCs w:val="28"/>
        </w:rPr>
        <w:t>Unlawfully transfer assets out of the estates and property of bankrupt mortgage companies</w:t>
      </w:r>
    </w:p>
    <w:p w:rsidR="003571E7" w:rsidRDefault="003571E7" w:rsidP="003F4EC7">
      <w:pPr>
        <w:pStyle w:val="ListParagraph"/>
        <w:numPr>
          <w:ilvl w:val="1"/>
          <w:numId w:val="1"/>
        </w:numPr>
        <w:pBdr>
          <w:bottom w:val="single" w:sz="6" w:space="9" w:color="auto"/>
        </w:pBdr>
        <w:spacing w:line="480" w:lineRule="auto"/>
        <w:ind w:left="1440"/>
        <w:rPr>
          <w:rFonts w:ascii="Times New Roman" w:hAnsi="Times New Roman"/>
          <w:sz w:val="28"/>
          <w:szCs w:val="28"/>
        </w:rPr>
      </w:pPr>
      <w:r w:rsidRPr="00E06332">
        <w:rPr>
          <w:rFonts w:ascii="Times New Roman" w:hAnsi="Times New Roman"/>
          <w:sz w:val="28"/>
          <w:szCs w:val="28"/>
        </w:rPr>
        <w:lastRenderedPageBreak/>
        <w:t>Conceal other parties to prevent suits upon investors due to assignee liability</w:t>
      </w:r>
      <w:r w:rsidR="00AB3CEC">
        <w:rPr>
          <w:rFonts w:ascii="Times New Roman" w:hAnsi="Times New Roman"/>
          <w:sz w:val="28"/>
          <w:szCs w:val="28"/>
        </w:rPr>
        <w:t xml:space="preserve"> </w:t>
      </w:r>
      <w:r w:rsidR="00AB3CEC">
        <w:rPr>
          <w:rFonts w:ascii="Times New Roman" w:hAnsi="Times New Roman"/>
          <w:sz w:val="28"/>
          <w:szCs w:val="28"/>
        </w:rPr>
        <w:br/>
      </w:r>
      <w:r w:rsidR="00AB3CEC" w:rsidRPr="00AB3CEC">
        <w:rPr>
          <w:rFonts w:ascii="Times New Roman" w:hAnsi="Times New Roman"/>
          <w:b/>
          <w:sz w:val="28"/>
          <w:szCs w:val="28"/>
        </w:rPr>
        <w:t>(See Georgia To Investigate Foreclosures, Atlanta Journal and Constitution, Wednesday, October 13, 2010)</w:t>
      </w:r>
    </w:p>
    <w:p w:rsidR="009C25CE" w:rsidRDefault="0058290D" w:rsidP="003F4EC7">
      <w:pPr>
        <w:spacing w:line="480" w:lineRule="auto"/>
        <w:rPr>
          <w:rFonts w:ascii="Times New Roman" w:hAnsi="Times New Roman"/>
          <w:sz w:val="28"/>
          <w:szCs w:val="28"/>
        </w:rPr>
      </w:pPr>
      <w:r w:rsidRPr="0029300F">
        <w:rPr>
          <w:rFonts w:ascii="Times New Roman" w:hAnsi="Times New Roman"/>
          <w:b/>
          <w:sz w:val="28"/>
          <w:szCs w:val="28"/>
        </w:rPr>
        <w:t>26.</w:t>
      </w:r>
      <w:r>
        <w:rPr>
          <w:rFonts w:ascii="Times New Roman" w:hAnsi="Times New Roman"/>
          <w:sz w:val="28"/>
          <w:szCs w:val="28"/>
        </w:rPr>
        <w:t xml:space="preserve"> </w:t>
      </w:r>
      <w:r w:rsidR="009C25CE">
        <w:rPr>
          <w:rFonts w:ascii="Times New Roman" w:hAnsi="Times New Roman"/>
          <w:sz w:val="28"/>
          <w:szCs w:val="28"/>
        </w:rPr>
        <w:t>Plaintiff alleges that at all times herein mentioned, the Servicer, Securitization, and Trustee Defendants were agents have disguised the transaction to create the app</w:t>
      </w:r>
      <w:r>
        <w:rPr>
          <w:rFonts w:ascii="Times New Roman" w:hAnsi="Times New Roman"/>
          <w:sz w:val="28"/>
          <w:szCs w:val="28"/>
        </w:rPr>
        <w:t>ea</w:t>
      </w:r>
      <w:r w:rsidR="009C25CE">
        <w:rPr>
          <w:rFonts w:ascii="Times New Roman" w:hAnsi="Times New Roman"/>
          <w:sz w:val="28"/>
          <w:szCs w:val="28"/>
        </w:rPr>
        <w:t xml:space="preserve">rance of the lender being a properly chartered and </w:t>
      </w:r>
      <w:r>
        <w:rPr>
          <w:rFonts w:ascii="Times New Roman" w:hAnsi="Times New Roman"/>
          <w:sz w:val="28"/>
          <w:szCs w:val="28"/>
        </w:rPr>
        <w:t>registered financial institution authorized to do business and to enter into the subject transaction when in fact the real party in interest was not disclosed to the Plaintiff, and neither were the various fees, rebates, refunds, kickbacks, profits, and gains of the various parties who participated in the unlawful securitization scheme</w:t>
      </w:r>
    </w:p>
    <w:p w:rsidR="00E06332" w:rsidRDefault="00E06332" w:rsidP="003F4EC7">
      <w:pPr>
        <w:spacing w:line="480" w:lineRule="auto"/>
        <w:rPr>
          <w:rFonts w:ascii="Times New Roman" w:hAnsi="Times New Roman"/>
          <w:sz w:val="28"/>
          <w:szCs w:val="28"/>
        </w:rPr>
      </w:pPr>
      <w:r w:rsidRPr="0029300F">
        <w:rPr>
          <w:rFonts w:ascii="Times New Roman" w:hAnsi="Times New Roman"/>
          <w:b/>
          <w:sz w:val="28"/>
          <w:szCs w:val="28"/>
        </w:rPr>
        <w:t>2</w:t>
      </w:r>
      <w:r w:rsidR="0058290D" w:rsidRPr="0029300F">
        <w:rPr>
          <w:rFonts w:ascii="Times New Roman" w:hAnsi="Times New Roman"/>
          <w:b/>
          <w:sz w:val="28"/>
          <w:szCs w:val="28"/>
        </w:rPr>
        <w:t>7</w:t>
      </w:r>
      <w:r w:rsidRPr="0029300F">
        <w:rPr>
          <w:rFonts w:ascii="Times New Roman" w:hAnsi="Times New Roman"/>
          <w:b/>
          <w:sz w:val="28"/>
          <w:szCs w:val="28"/>
        </w:rPr>
        <w:t>.</w:t>
      </w:r>
      <w:r w:rsidR="008C586E">
        <w:rPr>
          <w:rFonts w:ascii="Times New Roman" w:hAnsi="Times New Roman"/>
          <w:sz w:val="28"/>
          <w:szCs w:val="28"/>
        </w:rPr>
        <w:t xml:space="preserve"> </w:t>
      </w:r>
      <w:r>
        <w:rPr>
          <w:rFonts w:ascii="Times New Roman" w:hAnsi="Times New Roman"/>
          <w:sz w:val="28"/>
          <w:szCs w:val="28"/>
        </w:rPr>
        <w:t>The Defendants</w:t>
      </w:r>
      <w:r w:rsidR="005039E8">
        <w:rPr>
          <w:rFonts w:ascii="Times New Roman" w:hAnsi="Times New Roman"/>
          <w:sz w:val="28"/>
          <w:szCs w:val="28"/>
        </w:rPr>
        <w:t>’</w:t>
      </w:r>
      <w:r>
        <w:rPr>
          <w:rFonts w:ascii="Times New Roman" w:hAnsi="Times New Roman"/>
          <w:sz w:val="28"/>
          <w:szCs w:val="28"/>
        </w:rPr>
        <w:t xml:space="preserve"> refusal or inability to provide evidence of the completed chain of title as ordered by </w:t>
      </w:r>
      <w:r w:rsidR="005039E8">
        <w:rPr>
          <w:rFonts w:ascii="Times New Roman" w:hAnsi="Times New Roman"/>
          <w:sz w:val="28"/>
          <w:szCs w:val="28"/>
        </w:rPr>
        <w:t xml:space="preserve">Georgia </w:t>
      </w:r>
      <w:r>
        <w:rPr>
          <w:rFonts w:ascii="Times New Roman" w:hAnsi="Times New Roman"/>
          <w:sz w:val="28"/>
          <w:szCs w:val="28"/>
        </w:rPr>
        <w:t xml:space="preserve">DeKalb </w:t>
      </w:r>
      <w:r w:rsidR="005039E8">
        <w:rPr>
          <w:rFonts w:ascii="Times New Roman" w:hAnsi="Times New Roman"/>
          <w:sz w:val="28"/>
          <w:szCs w:val="28"/>
        </w:rPr>
        <w:t xml:space="preserve">County </w:t>
      </w:r>
      <w:r>
        <w:rPr>
          <w:rFonts w:ascii="Times New Roman" w:hAnsi="Times New Roman"/>
          <w:sz w:val="28"/>
          <w:szCs w:val="28"/>
        </w:rPr>
        <w:t>Superior Court Judge Tangela Barrie, and subsequent rush to removal</w:t>
      </w:r>
      <w:r w:rsidR="008C586E">
        <w:rPr>
          <w:rFonts w:ascii="Times New Roman" w:hAnsi="Times New Roman"/>
          <w:sz w:val="28"/>
          <w:szCs w:val="28"/>
        </w:rPr>
        <w:t xml:space="preserve"> to </w:t>
      </w:r>
      <w:r w:rsidR="0058290D">
        <w:rPr>
          <w:rFonts w:ascii="Times New Roman" w:hAnsi="Times New Roman"/>
          <w:sz w:val="28"/>
          <w:szCs w:val="28"/>
        </w:rPr>
        <w:t>f</w:t>
      </w:r>
      <w:r w:rsidR="008C586E">
        <w:rPr>
          <w:rFonts w:ascii="Times New Roman" w:hAnsi="Times New Roman"/>
          <w:sz w:val="28"/>
          <w:szCs w:val="28"/>
        </w:rPr>
        <w:t xml:space="preserve">ederal Court supports the </w:t>
      </w:r>
      <w:r>
        <w:rPr>
          <w:rFonts w:ascii="Times New Roman" w:hAnsi="Times New Roman"/>
          <w:sz w:val="28"/>
          <w:szCs w:val="28"/>
        </w:rPr>
        <w:t xml:space="preserve">Plaintiff’s </w:t>
      </w:r>
      <w:r w:rsidR="008C586E">
        <w:rPr>
          <w:rFonts w:ascii="Times New Roman" w:hAnsi="Times New Roman"/>
          <w:sz w:val="28"/>
          <w:szCs w:val="28"/>
        </w:rPr>
        <w:t>contention that they did not because they cannot,</w:t>
      </w:r>
      <w:r>
        <w:rPr>
          <w:rFonts w:ascii="Times New Roman" w:hAnsi="Times New Roman"/>
          <w:sz w:val="28"/>
          <w:szCs w:val="28"/>
        </w:rPr>
        <w:t xml:space="preserve"> and leaves the </w:t>
      </w:r>
      <w:r w:rsidR="00513488">
        <w:rPr>
          <w:rFonts w:ascii="Times New Roman" w:hAnsi="Times New Roman"/>
          <w:sz w:val="28"/>
          <w:szCs w:val="28"/>
        </w:rPr>
        <w:t xml:space="preserve">Plaintiff in adversary proceedings with ghosts. </w:t>
      </w:r>
    </w:p>
    <w:p w:rsidR="00513488" w:rsidRDefault="00E06332" w:rsidP="003F4EC7">
      <w:pPr>
        <w:spacing w:line="480" w:lineRule="auto"/>
        <w:rPr>
          <w:rFonts w:ascii="Times New Roman" w:hAnsi="Times New Roman"/>
          <w:sz w:val="28"/>
          <w:szCs w:val="28"/>
        </w:rPr>
      </w:pPr>
      <w:r w:rsidRPr="0029300F">
        <w:rPr>
          <w:rFonts w:ascii="Times New Roman" w:hAnsi="Times New Roman"/>
          <w:b/>
          <w:sz w:val="28"/>
          <w:szCs w:val="28"/>
        </w:rPr>
        <w:t>2</w:t>
      </w:r>
      <w:r w:rsidR="0058290D" w:rsidRPr="0029300F">
        <w:rPr>
          <w:rFonts w:ascii="Times New Roman" w:hAnsi="Times New Roman"/>
          <w:b/>
          <w:sz w:val="28"/>
          <w:szCs w:val="28"/>
        </w:rPr>
        <w:t>8</w:t>
      </w:r>
      <w:r w:rsidRPr="0029300F">
        <w:rPr>
          <w:rFonts w:ascii="Times New Roman" w:hAnsi="Times New Roman"/>
          <w:b/>
          <w:sz w:val="28"/>
          <w:szCs w:val="28"/>
        </w:rPr>
        <w:t>.</w:t>
      </w:r>
      <w:r>
        <w:rPr>
          <w:rFonts w:ascii="Times New Roman" w:hAnsi="Times New Roman"/>
          <w:sz w:val="28"/>
          <w:szCs w:val="28"/>
        </w:rPr>
        <w:t xml:space="preserve"> </w:t>
      </w:r>
      <w:r w:rsidR="00513488">
        <w:rPr>
          <w:rFonts w:ascii="Times New Roman" w:hAnsi="Times New Roman"/>
          <w:sz w:val="28"/>
          <w:szCs w:val="28"/>
        </w:rPr>
        <w:t xml:space="preserve">Any grant of a certificate of title to an entity other than the Plaintiff creates an incurable defect in title. There is no recording of any document in the </w:t>
      </w:r>
      <w:r>
        <w:rPr>
          <w:rFonts w:ascii="Times New Roman" w:hAnsi="Times New Roman"/>
          <w:sz w:val="28"/>
          <w:szCs w:val="28"/>
        </w:rPr>
        <w:t xml:space="preserve">DeKalb </w:t>
      </w:r>
      <w:r w:rsidR="00513488">
        <w:rPr>
          <w:rFonts w:ascii="Times New Roman" w:hAnsi="Times New Roman"/>
          <w:sz w:val="28"/>
          <w:szCs w:val="28"/>
        </w:rPr>
        <w:lastRenderedPageBreak/>
        <w:t xml:space="preserve">county records </w:t>
      </w:r>
      <w:r>
        <w:rPr>
          <w:rFonts w:ascii="Times New Roman" w:hAnsi="Times New Roman"/>
          <w:sz w:val="28"/>
          <w:szCs w:val="28"/>
        </w:rPr>
        <w:t xml:space="preserve">relative to the subject property </w:t>
      </w:r>
      <w:r w:rsidR="006F2C4B">
        <w:rPr>
          <w:rFonts w:ascii="Times New Roman" w:hAnsi="Times New Roman"/>
          <w:sz w:val="28"/>
          <w:szCs w:val="28"/>
        </w:rPr>
        <w:t xml:space="preserve">by the Defendants that </w:t>
      </w:r>
      <w:r w:rsidR="00513488">
        <w:rPr>
          <w:rFonts w:ascii="Times New Roman" w:hAnsi="Times New Roman"/>
          <w:sz w:val="28"/>
          <w:szCs w:val="28"/>
        </w:rPr>
        <w:t>predates BNYMT’s attempt to initiate</w:t>
      </w:r>
      <w:r w:rsidR="00E56F61">
        <w:rPr>
          <w:rFonts w:ascii="Times New Roman" w:hAnsi="Times New Roman"/>
          <w:sz w:val="28"/>
          <w:szCs w:val="28"/>
        </w:rPr>
        <w:t xml:space="preserve"> foreclosure which would authorize them to proceed.</w:t>
      </w:r>
    </w:p>
    <w:p w:rsidR="00AF5D6D" w:rsidRPr="00E06332" w:rsidRDefault="003E2C6D" w:rsidP="003F4EC7">
      <w:pPr>
        <w:spacing w:line="480" w:lineRule="auto"/>
        <w:jc w:val="center"/>
        <w:rPr>
          <w:rFonts w:ascii="Times New Roman" w:hAnsi="Times New Roman"/>
          <w:b/>
          <w:sz w:val="28"/>
          <w:szCs w:val="28"/>
          <w:u w:val="single"/>
        </w:rPr>
      </w:pPr>
      <w:r>
        <w:rPr>
          <w:rFonts w:ascii="Times New Roman" w:hAnsi="Times New Roman"/>
          <w:b/>
          <w:sz w:val="28"/>
          <w:szCs w:val="28"/>
          <w:u w:val="single"/>
        </w:rPr>
        <w:t>FAIR DEBT CREDIT PROTECTION ACT (</w:t>
      </w:r>
      <w:r w:rsidR="00AF5D6D" w:rsidRPr="00E06332">
        <w:rPr>
          <w:rFonts w:ascii="Times New Roman" w:hAnsi="Times New Roman"/>
          <w:b/>
          <w:sz w:val="28"/>
          <w:szCs w:val="28"/>
          <w:u w:val="single"/>
        </w:rPr>
        <w:t>FDCPA</w:t>
      </w:r>
      <w:r>
        <w:rPr>
          <w:rFonts w:ascii="Times New Roman" w:hAnsi="Times New Roman"/>
          <w:b/>
          <w:sz w:val="28"/>
          <w:szCs w:val="28"/>
          <w:u w:val="single"/>
        </w:rPr>
        <w:t>)</w:t>
      </w:r>
      <w:r w:rsidR="00AF5D6D" w:rsidRPr="00E06332">
        <w:rPr>
          <w:rFonts w:ascii="Times New Roman" w:hAnsi="Times New Roman"/>
          <w:b/>
          <w:sz w:val="28"/>
          <w:szCs w:val="28"/>
          <w:u w:val="single"/>
        </w:rPr>
        <w:t xml:space="preserve"> VIOLATIONS</w:t>
      </w:r>
    </w:p>
    <w:p w:rsidR="009C25CE" w:rsidRPr="008C586E" w:rsidRDefault="009C25CE" w:rsidP="009C25CE">
      <w:pPr>
        <w:spacing w:line="480" w:lineRule="auto"/>
        <w:rPr>
          <w:rFonts w:ascii="Times New Roman" w:hAnsi="Times New Roman"/>
          <w:sz w:val="28"/>
          <w:szCs w:val="28"/>
        </w:rPr>
      </w:pPr>
      <w:r w:rsidRPr="0029300F">
        <w:rPr>
          <w:rFonts w:ascii="Times New Roman" w:hAnsi="Times New Roman"/>
          <w:b/>
          <w:sz w:val="28"/>
          <w:szCs w:val="28"/>
        </w:rPr>
        <w:t>2</w:t>
      </w:r>
      <w:r w:rsidR="0058290D" w:rsidRPr="0029300F">
        <w:rPr>
          <w:rFonts w:ascii="Times New Roman" w:hAnsi="Times New Roman"/>
          <w:b/>
          <w:sz w:val="28"/>
          <w:szCs w:val="28"/>
        </w:rPr>
        <w:t>9</w:t>
      </w:r>
      <w:r>
        <w:rPr>
          <w:rFonts w:ascii="Times New Roman" w:hAnsi="Times New Roman"/>
          <w:sz w:val="28"/>
          <w:szCs w:val="28"/>
        </w:rPr>
        <w:t>. Plaintiff re-affirms and re-alleges paragraph 1.  through the paragraph directly above and those below and herein as if set forth more fully herein below.</w:t>
      </w:r>
    </w:p>
    <w:p w:rsidR="00F36F3B" w:rsidRDefault="0058290D" w:rsidP="003F4EC7">
      <w:pPr>
        <w:spacing w:line="480" w:lineRule="auto"/>
        <w:rPr>
          <w:rFonts w:ascii="Times New Roman" w:hAnsi="Times New Roman"/>
          <w:sz w:val="28"/>
          <w:szCs w:val="28"/>
        </w:rPr>
      </w:pPr>
      <w:r w:rsidRPr="0029300F">
        <w:rPr>
          <w:rFonts w:ascii="Times New Roman" w:hAnsi="Times New Roman"/>
          <w:b/>
          <w:sz w:val="28"/>
          <w:szCs w:val="28"/>
        </w:rPr>
        <w:t>30</w:t>
      </w:r>
      <w:r w:rsidR="00085835" w:rsidRPr="0029300F">
        <w:rPr>
          <w:rFonts w:ascii="Times New Roman" w:hAnsi="Times New Roman"/>
          <w:b/>
          <w:sz w:val="28"/>
          <w:szCs w:val="28"/>
        </w:rPr>
        <w:t>.</w:t>
      </w:r>
      <w:r w:rsidR="00085835">
        <w:rPr>
          <w:rFonts w:ascii="Times New Roman" w:hAnsi="Times New Roman"/>
          <w:sz w:val="28"/>
          <w:szCs w:val="28"/>
        </w:rPr>
        <w:t xml:space="preserve"> </w:t>
      </w:r>
      <w:r w:rsidR="00F36F3B" w:rsidRPr="005039E8">
        <w:rPr>
          <w:rFonts w:ascii="Times New Roman" w:hAnsi="Times New Roman"/>
          <w:sz w:val="28"/>
          <w:szCs w:val="28"/>
        </w:rPr>
        <w:t>Defendant ANTHONY DEMARLO AND MCCURDY &amp; CANDLER LLC</w:t>
      </w:r>
      <w:r w:rsidR="005039E8">
        <w:rPr>
          <w:rFonts w:ascii="Times New Roman" w:hAnsi="Times New Roman"/>
          <w:sz w:val="28"/>
          <w:szCs w:val="28"/>
        </w:rPr>
        <w:t>,</w:t>
      </w:r>
      <w:r w:rsidR="00F36F3B" w:rsidRPr="005039E8">
        <w:rPr>
          <w:rFonts w:ascii="Times New Roman" w:hAnsi="Times New Roman"/>
          <w:sz w:val="28"/>
          <w:szCs w:val="28"/>
        </w:rPr>
        <w:t xml:space="preserve"> by their own admission in the July 3</w:t>
      </w:r>
      <w:r w:rsidR="00F36F3B" w:rsidRPr="005039E8">
        <w:rPr>
          <w:rFonts w:ascii="Times New Roman" w:hAnsi="Times New Roman"/>
          <w:sz w:val="28"/>
          <w:szCs w:val="28"/>
          <w:vertAlign w:val="superscript"/>
        </w:rPr>
        <w:t>rd</w:t>
      </w:r>
      <w:r w:rsidR="00F36F3B" w:rsidRPr="005039E8">
        <w:rPr>
          <w:rFonts w:ascii="Times New Roman" w:hAnsi="Times New Roman"/>
          <w:sz w:val="28"/>
          <w:szCs w:val="28"/>
        </w:rPr>
        <w:t xml:space="preserve"> Notice of Foreclosure Sale assert that:</w:t>
      </w:r>
      <w:r w:rsidR="00F36F3B" w:rsidRPr="005039E8">
        <w:rPr>
          <w:rFonts w:ascii="Times New Roman" w:hAnsi="Times New Roman"/>
          <w:sz w:val="28"/>
          <w:szCs w:val="28"/>
        </w:rPr>
        <w:br/>
      </w:r>
      <w:r w:rsidR="00F36F3B">
        <w:rPr>
          <w:rFonts w:ascii="Times New Roman" w:hAnsi="Times New Roman"/>
          <w:sz w:val="24"/>
        </w:rPr>
        <w:br/>
      </w:r>
      <w:r w:rsidR="00E06332">
        <w:rPr>
          <w:rFonts w:ascii="Times New Roman" w:hAnsi="Times New Roman"/>
          <w:sz w:val="24"/>
        </w:rPr>
        <w:t xml:space="preserve"> </w:t>
      </w:r>
      <w:r w:rsidR="00F36F3B">
        <w:rPr>
          <w:rFonts w:ascii="Times New Roman" w:hAnsi="Times New Roman"/>
          <w:sz w:val="24"/>
        </w:rPr>
        <w:t xml:space="preserve">“THIS LAW FIRM IS ACTING AS A DEBT COLLECTOR AND IS ATTEMPTING TO COLLECT A DEBT AND ANY INFORMATION OBTAINED WILL BE USED FOR THAT PURPOSE.”  </w:t>
      </w:r>
      <w:r w:rsidR="005039E8">
        <w:rPr>
          <w:rFonts w:ascii="Times New Roman" w:hAnsi="Times New Roman"/>
          <w:sz w:val="28"/>
          <w:szCs w:val="28"/>
        </w:rPr>
        <w:t xml:space="preserve">They are therefore </w:t>
      </w:r>
      <w:r w:rsidR="004A4681">
        <w:rPr>
          <w:rFonts w:ascii="Times New Roman" w:hAnsi="Times New Roman"/>
          <w:sz w:val="28"/>
          <w:szCs w:val="28"/>
        </w:rPr>
        <w:t xml:space="preserve"> </w:t>
      </w:r>
      <w:r w:rsidR="00F36F3B" w:rsidRPr="005039E8">
        <w:rPr>
          <w:rFonts w:ascii="Times New Roman" w:hAnsi="Times New Roman"/>
          <w:sz w:val="28"/>
          <w:szCs w:val="28"/>
        </w:rPr>
        <w:t xml:space="preserve"> subject to the rules of </w:t>
      </w:r>
      <w:r w:rsidR="00F36F3B" w:rsidRPr="004A4681">
        <w:rPr>
          <w:rFonts w:ascii="Times New Roman" w:hAnsi="Times New Roman"/>
          <w:b/>
          <w:sz w:val="28"/>
          <w:szCs w:val="28"/>
        </w:rPr>
        <w:t>THE FAIR DEBT COLLECTION PRACTICES ACT (FDCPA), 15 U.S.C. §§ 1692-1692p.</w:t>
      </w:r>
      <w:r w:rsidR="00F36F3B" w:rsidRPr="005039E8">
        <w:rPr>
          <w:rFonts w:ascii="Times New Roman" w:hAnsi="Times New Roman"/>
          <w:sz w:val="28"/>
          <w:szCs w:val="28"/>
        </w:rPr>
        <w:br/>
      </w:r>
    </w:p>
    <w:p w:rsidR="000A35BA" w:rsidRDefault="0058290D" w:rsidP="003F4EC7">
      <w:pPr>
        <w:spacing w:line="480" w:lineRule="auto"/>
        <w:rPr>
          <w:rFonts w:ascii="Times New Roman" w:hAnsi="Times New Roman"/>
          <w:sz w:val="28"/>
          <w:szCs w:val="28"/>
        </w:rPr>
      </w:pPr>
      <w:r w:rsidRPr="0029300F">
        <w:rPr>
          <w:rFonts w:ascii="Times New Roman" w:hAnsi="Times New Roman"/>
          <w:b/>
          <w:sz w:val="28"/>
          <w:szCs w:val="28"/>
        </w:rPr>
        <w:t>31</w:t>
      </w:r>
      <w:r w:rsidR="00E06332" w:rsidRPr="0029300F">
        <w:rPr>
          <w:rFonts w:ascii="Times New Roman" w:hAnsi="Times New Roman"/>
          <w:b/>
          <w:sz w:val="28"/>
          <w:szCs w:val="28"/>
        </w:rPr>
        <w:t>.</w:t>
      </w:r>
      <w:r w:rsidR="00E06332" w:rsidRPr="005039E8">
        <w:rPr>
          <w:rFonts w:ascii="Times New Roman" w:hAnsi="Times New Roman"/>
          <w:sz w:val="28"/>
          <w:szCs w:val="28"/>
        </w:rPr>
        <w:t xml:space="preserve"> </w:t>
      </w:r>
      <w:r w:rsidR="000A35BA" w:rsidRPr="005039E8">
        <w:rPr>
          <w:rFonts w:ascii="Times New Roman" w:hAnsi="Times New Roman"/>
          <w:sz w:val="28"/>
          <w:szCs w:val="28"/>
        </w:rPr>
        <w:t xml:space="preserve">The text of Defendant ANTHONY DEMARLO AND MCCURDY &amp; CANDLER LLC letters to the Plaintiff indicate they were sent to induce the homeowner to settle the </w:t>
      </w:r>
      <w:r w:rsidR="000A35BA">
        <w:rPr>
          <w:rFonts w:ascii="Times New Roman" w:hAnsi="Times New Roman"/>
          <w:sz w:val="28"/>
          <w:szCs w:val="28"/>
        </w:rPr>
        <w:t xml:space="preserve">alleged </w:t>
      </w:r>
      <w:r w:rsidR="000A35BA" w:rsidRPr="000A35BA">
        <w:rPr>
          <w:rFonts w:ascii="Times New Roman" w:hAnsi="Times New Roman"/>
          <w:sz w:val="28"/>
          <w:szCs w:val="28"/>
        </w:rPr>
        <w:t xml:space="preserve">mortgage-loan debt in order to avoid foreclosure. </w:t>
      </w:r>
      <w:r w:rsidR="000A35BA">
        <w:rPr>
          <w:rFonts w:ascii="Times New Roman" w:hAnsi="Times New Roman"/>
          <w:sz w:val="28"/>
          <w:szCs w:val="28"/>
        </w:rPr>
        <w:t xml:space="preserve">They were admittedly </w:t>
      </w:r>
      <w:r w:rsidR="000A35BA" w:rsidRPr="000A35BA">
        <w:rPr>
          <w:rFonts w:ascii="Times New Roman" w:hAnsi="Times New Roman"/>
          <w:sz w:val="28"/>
          <w:szCs w:val="28"/>
        </w:rPr>
        <w:t xml:space="preserve">“sent in connection with an attempt to collect a debt,” </w:t>
      </w:r>
      <w:r w:rsidR="000A35BA" w:rsidRPr="00373435">
        <w:rPr>
          <w:rFonts w:ascii="Times New Roman" w:hAnsi="Times New Roman"/>
          <w:b/>
          <w:sz w:val="28"/>
          <w:szCs w:val="28"/>
        </w:rPr>
        <w:t>Ruth v. Triumph P’ships, 577 F.3d 790, 798 (7th Cir. 2009)</w:t>
      </w:r>
      <w:r w:rsidR="000A35BA" w:rsidRPr="000A35BA">
        <w:rPr>
          <w:rFonts w:ascii="Times New Roman" w:hAnsi="Times New Roman"/>
          <w:sz w:val="28"/>
          <w:szCs w:val="28"/>
        </w:rPr>
        <w:t xml:space="preserve">, and were in violation of the </w:t>
      </w:r>
      <w:r w:rsidR="000A35BA" w:rsidRPr="00717E03">
        <w:rPr>
          <w:rFonts w:ascii="Times New Roman" w:hAnsi="Times New Roman"/>
          <w:b/>
          <w:sz w:val="28"/>
          <w:szCs w:val="28"/>
        </w:rPr>
        <w:t>FDCPA</w:t>
      </w:r>
      <w:r w:rsidR="000A35BA" w:rsidRPr="000A35BA">
        <w:rPr>
          <w:rFonts w:ascii="Times New Roman" w:hAnsi="Times New Roman"/>
          <w:sz w:val="28"/>
          <w:szCs w:val="28"/>
        </w:rPr>
        <w:t>.</w:t>
      </w:r>
    </w:p>
    <w:p w:rsidR="000A35BA" w:rsidRDefault="000A35BA" w:rsidP="003F4EC7">
      <w:pPr>
        <w:spacing w:line="480" w:lineRule="auto"/>
        <w:rPr>
          <w:rFonts w:ascii="Times New Roman" w:hAnsi="Times New Roman"/>
          <w:sz w:val="28"/>
          <w:szCs w:val="28"/>
        </w:rPr>
      </w:pPr>
    </w:p>
    <w:p w:rsidR="004B6C4D" w:rsidRPr="005039E8" w:rsidRDefault="009C25CE" w:rsidP="003F4EC7">
      <w:pPr>
        <w:spacing w:line="480" w:lineRule="auto"/>
        <w:rPr>
          <w:rFonts w:ascii="Times New Roman" w:hAnsi="Times New Roman"/>
          <w:sz w:val="28"/>
          <w:szCs w:val="28"/>
        </w:rPr>
      </w:pPr>
      <w:r w:rsidRPr="0029300F">
        <w:rPr>
          <w:rFonts w:ascii="Times New Roman" w:hAnsi="Times New Roman"/>
          <w:b/>
          <w:sz w:val="28"/>
          <w:szCs w:val="28"/>
        </w:rPr>
        <w:t>3</w:t>
      </w:r>
      <w:r w:rsidR="0058290D" w:rsidRPr="0029300F">
        <w:rPr>
          <w:rFonts w:ascii="Times New Roman" w:hAnsi="Times New Roman"/>
          <w:b/>
          <w:sz w:val="28"/>
          <w:szCs w:val="28"/>
        </w:rPr>
        <w:t>2</w:t>
      </w:r>
      <w:r w:rsidR="00E06332" w:rsidRPr="0029300F">
        <w:rPr>
          <w:rFonts w:ascii="Times New Roman" w:hAnsi="Times New Roman"/>
          <w:b/>
          <w:sz w:val="28"/>
          <w:szCs w:val="28"/>
        </w:rPr>
        <w:t>.</w:t>
      </w:r>
      <w:r w:rsidR="00E06332" w:rsidRPr="005039E8">
        <w:rPr>
          <w:rFonts w:ascii="Times New Roman" w:hAnsi="Times New Roman"/>
          <w:sz w:val="28"/>
          <w:szCs w:val="28"/>
        </w:rPr>
        <w:t xml:space="preserve"> </w:t>
      </w:r>
      <w:r w:rsidR="00336FE1" w:rsidRPr="005039E8">
        <w:rPr>
          <w:rFonts w:ascii="Times New Roman" w:hAnsi="Times New Roman"/>
          <w:sz w:val="28"/>
          <w:szCs w:val="28"/>
        </w:rPr>
        <w:t>Defendant ANTHONY DEMARLO AND MCCURDY &amp; CANDLER LLC  also threate</w:t>
      </w:r>
      <w:r w:rsidR="00733143">
        <w:rPr>
          <w:rFonts w:ascii="Times New Roman" w:hAnsi="Times New Roman"/>
          <w:sz w:val="28"/>
          <w:szCs w:val="28"/>
        </w:rPr>
        <w:t>ned legal action on behalf of Co-</w:t>
      </w:r>
      <w:r w:rsidR="00336FE1" w:rsidRPr="005039E8">
        <w:rPr>
          <w:rFonts w:ascii="Times New Roman" w:hAnsi="Times New Roman"/>
          <w:sz w:val="28"/>
          <w:szCs w:val="28"/>
        </w:rPr>
        <w:t xml:space="preserve"> Defendants that it could not execute because said </w:t>
      </w:r>
      <w:r w:rsidR="00733143">
        <w:rPr>
          <w:rFonts w:ascii="Times New Roman" w:hAnsi="Times New Roman"/>
          <w:sz w:val="28"/>
          <w:szCs w:val="28"/>
        </w:rPr>
        <w:t>Co</w:t>
      </w:r>
      <w:r w:rsidR="00336FE1" w:rsidRPr="005039E8">
        <w:rPr>
          <w:rFonts w:ascii="Times New Roman" w:hAnsi="Times New Roman"/>
          <w:sz w:val="28"/>
          <w:szCs w:val="28"/>
        </w:rPr>
        <w:t>-Defendants were in violation of GA mortgage requirements nor had the</w:t>
      </w:r>
      <w:r w:rsidR="00733143">
        <w:rPr>
          <w:rFonts w:ascii="Times New Roman" w:hAnsi="Times New Roman"/>
          <w:sz w:val="28"/>
          <w:szCs w:val="28"/>
        </w:rPr>
        <w:t>y</w:t>
      </w:r>
      <w:r w:rsidR="00336FE1" w:rsidRPr="005039E8">
        <w:rPr>
          <w:rFonts w:ascii="Times New Roman" w:hAnsi="Times New Roman"/>
          <w:sz w:val="28"/>
          <w:szCs w:val="28"/>
        </w:rPr>
        <w:t xml:space="preserve"> provided legal documentation </w:t>
      </w:r>
      <w:r w:rsidR="004B6C4D" w:rsidRPr="005039E8">
        <w:rPr>
          <w:rFonts w:ascii="Times New Roman" w:hAnsi="Times New Roman"/>
          <w:sz w:val="28"/>
          <w:szCs w:val="28"/>
        </w:rPr>
        <w:t>to establish that they were</w:t>
      </w:r>
      <w:r w:rsidR="00336FE1" w:rsidRPr="005039E8">
        <w:rPr>
          <w:rFonts w:ascii="Times New Roman" w:hAnsi="Times New Roman"/>
          <w:sz w:val="28"/>
          <w:szCs w:val="28"/>
        </w:rPr>
        <w:t xml:space="preserve"> indeed the secured creditors,</w:t>
      </w:r>
      <w:r w:rsidR="004B6C4D" w:rsidRPr="005039E8">
        <w:rPr>
          <w:rFonts w:ascii="Times New Roman" w:hAnsi="Times New Roman"/>
          <w:sz w:val="28"/>
          <w:szCs w:val="28"/>
        </w:rPr>
        <w:t xml:space="preserve"> authorized servicers, holders in due course.</w:t>
      </w:r>
      <w:r w:rsidR="006405C6" w:rsidRPr="005039E8">
        <w:rPr>
          <w:rFonts w:ascii="Times New Roman" w:hAnsi="Times New Roman"/>
          <w:sz w:val="28"/>
          <w:szCs w:val="28"/>
        </w:rPr>
        <w:t xml:space="preserve"> This was in direct violation of </w:t>
      </w:r>
      <w:r w:rsidR="006405C6" w:rsidRPr="00717E03">
        <w:rPr>
          <w:rFonts w:ascii="Times New Roman" w:hAnsi="Times New Roman"/>
          <w:b/>
          <w:sz w:val="28"/>
          <w:szCs w:val="28"/>
        </w:rPr>
        <w:t>FDCPA</w:t>
      </w:r>
      <w:r w:rsidR="00717E03">
        <w:rPr>
          <w:rFonts w:ascii="Times New Roman" w:hAnsi="Times New Roman"/>
          <w:b/>
          <w:sz w:val="28"/>
          <w:szCs w:val="28"/>
        </w:rPr>
        <w:t xml:space="preserve"> S</w:t>
      </w:r>
      <w:r w:rsidR="006405C6" w:rsidRPr="00717E03">
        <w:rPr>
          <w:rFonts w:ascii="Times New Roman" w:hAnsi="Times New Roman"/>
          <w:b/>
          <w:sz w:val="28"/>
          <w:szCs w:val="28"/>
        </w:rPr>
        <w:t xml:space="preserve">ections § 1692 </w:t>
      </w:r>
      <w:r w:rsidR="00C706C8">
        <w:rPr>
          <w:rFonts w:ascii="Times New Roman" w:hAnsi="Times New Roman"/>
          <w:b/>
          <w:sz w:val="28"/>
          <w:szCs w:val="28"/>
        </w:rPr>
        <w:t>(</w:t>
      </w:r>
      <w:r w:rsidR="006405C6" w:rsidRPr="00717E03">
        <w:rPr>
          <w:rFonts w:ascii="Times New Roman" w:hAnsi="Times New Roman"/>
          <w:b/>
          <w:sz w:val="28"/>
          <w:szCs w:val="28"/>
        </w:rPr>
        <w:t>e and f</w:t>
      </w:r>
      <w:r w:rsidR="00C706C8">
        <w:rPr>
          <w:rFonts w:ascii="Times New Roman" w:hAnsi="Times New Roman"/>
          <w:b/>
          <w:sz w:val="28"/>
          <w:szCs w:val="28"/>
        </w:rPr>
        <w:t>)</w:t>
      </w:r>
      <w:r w:rsidR="00733143">
        <w:rPr>
          <w:rFonts w:ascii="Times New Roman" w:hAnsi="Times New Roman"/>
          <w:sz w:val="28"/>
          <w:szCs w:val="28"/>
        </w:rPr>
        <w:t>.</w:t>
      </w:r>
    </w:p>
    <w:p w:rsidR="00336FE1" w:rsidRDefault="009C25CE" w:rsidP="003F4EC7">
      <w:pPr>
        <w:spacing w:line="480" w:lineRule="auto"/>
        <w:rPr>
          <w:rFonts w:ascii="Times New Roman" w:hAnsi="Times New Roman"/>
          <w:sz w:val="28"/>
          <w:szCs w:val="28"/>
        </w:rPr>
      </w:pPr>
      <w:r w:rsidRPr="0029300F">
        <w:rPr>
          <w:rFonts w:ascii="Times New Roman" w:hAnsi="Times New Roman"/>
          <w:b/>
          <w:sz w:val="28"/>
          <w:szCs w:val="28"/>
        </w:rPr>
        <w:t>3</w:t>
      </w:r>
      <w:r w:rsidR="0058290D" w:rsidRPr="0029300F">
        <w:rPr>
          <w:rFonts w:ascii="Times New Roman" w:hAnsi="Times New Roman"/>
          <w:b/>
          <w:sz w:val="28"/>
          <w:szCs w:val="28"/>
        </w:rPr>
        <w:t>3</w:t>
      </w:r>
      <w:r w:rsidR="00E06332" w:rsidRPr="0029300F">
        <w:rPr>
          <w:rFonts w:ascii="Times New Roman" w:hAnsi="Times New Roman"/>
          <w:b/>
          <w:sz w:val="28"/>
          <w:szCs w:val="28"/>
        </w:rPr>
        <w:t>.</w:t>
      </w:r>
      <w:r w:rsidR="00DD1606">
        <w:rPr>
          <w:rFonts w:ascii="Times New Roman" w:hAnsi="Times New Roman"/>
          <w:sz w:val="28"/>
          <w:szCs w:val="28"/>
        </w:rPr>
        <w:t xml:space="preserve"> </w:t>
      </w:r>
      <w:r w:rsidR="004B6C4D">
        <w:rPr>
          <w:rFonts w:ascii="Times New Roman" w:hAnsi="Times New Roman"/>
          <w:sz w:val="28"/>
          <w:szCs w:val="28"/>
        </w:rPr>
        <w:t>Typically</w:t>
      </w:r>
      <w:r w:rsidR="00DD1606">
        <w:rPr>
          <w:rFonts w:ascii="Times New Roman" w:hAnsi="Times New Roman"/>
          <w:sz w:val="28"/>
          <w:szCs w:val="28"/>
        </w:rPr>
        <w:t>,</w:t>
      </w:r>
      <w:r w:rsidR="004B6C4D">
        <w:rPr>
          <w:rFonts w:ascii="Times New Roman" w:hAnsi="Times New Roman"/>
          <w:sz w:val="28"/>
          <w:szCs w:val="28"/>
        </w:rPr>
        <w:t xml:space="preserve"> </w:t>
      </w:r>
      <w:r w:rsidR="00AB3CEC">
        <w:rPr>
          <w:rFonts w:ascii="Times New Roman" w:hAnsi="Times New Roman"/>
          <w:sz w:val="28"/>
          <w:szCs w:val="28"/>
        </w:rPr>
        <w:t>lawyers</w:t>
      </w:r>
      <w:r w:rsidR="004B6C4D" w:rsidRPr="004B6C4D">
        <w:rPr>
          <w:rFonts w:ascii="Times New Roman" w:hAnsi="Times New Roman"/>
          <w:sz w:val="28"/>
          <w:szCs w:val="28"/>
        </w:rPr>
        <w:t xml:space="preserve"> argue that they </w:t>
      </w:r>
      <w:r w:rsidR="00AB3CEC">
        <w:rPr>
          <w:rFonts w:ascii="Times New Roman" w:hAnsi="Times New Roman"/>
          <w:sz w:val="28"/>
          <w:szCs w:val="28"/>
        </w:rPr>
        <w:t>are</w:t>
      </w:r>
      <w:r w:rsidR="004B6C4D" w:rsidRPr="004B6C4D">
        <w:rPr>
          <w:rFonts w:ascii="Times New Roman" w:hAnsi="Times New Roman"/>
          <w:sz w:val="28"/>
          <w:szCs w:val="28"/>
        </w:rPr>
        <w:t xml:space="preserve"> shielded from liability by the FDCPA's "bona fide error defense," which provides that debt collectors are not liable for FDCPA violations that were "not intentional and resulted from a bona fide error notwithstanding the maintenance of procedures reasonably adapted to avoid any such error." </w:t>
      </w:r>
      <w:r w:rsidR="004B6C4D" w:rsidRPr="00717E03">
        <w:rPr>
          <w:rFonts w:ascii="Times New Roman" w:hAnsi="Times New Roman"/>
          <w:b/>
          <w:sz w:val="28"/>
          <w:szCs w:val="28"/>
        </w:rPr>
        <w:t>15 U.S.C. § 1692k(c)</w:t>
      </w:r>
      <w:r w:rsidR="00336FE1" w:rsidRPr="00336FE1">
        <w:rPr>
          <w:rFonts w:ascii="Times New Roman" w:hAnsi="Times New Roman"/>
          <w:sz w:val="28"/>
          <w:szCs w:val="28"/>
        </w:rPr>
        <w:t xml:space="preserve"> </w:t>
      </w:r>
    </w:p>
    <w:p w:rsidR="004B6C4D" w:rsidRPr="004B6C4D" w:rsidRDefault="009C25CE" w:rsidP="003F4EC7">
      <w:pPr>
        <w:spacing w:line="480" w:lineRule="auto"/>
        <w:rPr>
          <w:rFonts w:ascii="Times New Roman" w:hAnsi="Times New Roman"/>
          <w:sz w:val="28"/>
          <w:szCs w:val="28"/>
        </w:rPr>
      </w:pPr>
      <w:r w:rsidRPr="0029300F">
        <w:rPr>
          <w:rFonts w:ascii="Times New Roman" w:hAnsi="Times New Roman"/>
          <w:b/>
          <w:sz w:val="28"/>
          <w:szCs w:val="28"/>
        </w:rPr>
        <w:t>3</w:t>
      </w:r>
      <w:r w:rsidR="0058290D" w:rsidRPr="0029300F">
        <w:rPr>
          <w:rFonts w:ascii="Times New Roman" w:hAnsi="Times New Roman"/>
          <w:b/>
          <w:sz w:val="28"/>
          <w:szCs w:val="28"/>
        </w:rPr>
        <w:t>4</w:t>
      </w:r>
      <w:r w:rsidR="00E06332" w:rsidRPr="0029300F">
        <w:rPr>
          <w:rFonts w:ascii="Times New Roman" w:hAnsi="Times New Roman"/>
          <w:b/>
          <w:sz w:val="28"/>
          <w:szCs w:val="28"/>
        </w:rPr>
        <w:t>.</w:t>
      </w:r>
      <w:r w:rsidR="00E06332">
        <w:rPr>
          <w:rFonts w:ascii="Times New Roman" w:hAnsi="Times New Roman"/>
          <w:sz w:val="28"/>
          <w:szCs w:val="28"/>
        </w:rPr>
        <w:t xml:space="preserve"> </w:t>
      </w:r>
      <w:r w:rsidR="004B6C4D">
        <w:rPr>
          <w:rFonts w:ascii="Times New Roman" w:hAnsi="Times New Roman"/>
          <w:sz w:val="28"/>
          <w:szCs w:val="28"/>
        </w:rPr>
        <w:t xml:space="preserve">However, the </w:t>
      </w:r>
      <w:r w:rsidR="004B6C4D" w:rsidRPr="006405C6">
        <w:rPr>
          <w:rFonts w:ascii="Times New Roman" w:hAnsi="Times New Roman"/>
          <w:b/>
          <w:sz w:val="28"/>
          <w:szCs w:val="28"/>
        </w:rPr>
        <w:t>US Supreme Court</w:t>
      </w:r>
      <w:r w:rsidR="00E42878" w:rsidRPr="006405C6">
        <w:rPr>
          <w:rFonts w:ascii="Times New Roman" w:hAnsi="Times New Roman"/>
          <w:b/>
          <w:sz w:val="28"/>
          <w:szCs w:val="28"/>
        </w:rPr>
        <w:t xml:space="preserve"> on April 21, 2010 ruled </w:t>
      </w:r>
      <w:r w:rsidR="004B6C4D" w:rsidRPr="006405C6">
        <w:rPr>
          <w:rFonts w:ascii="Times New Roman" w:hAnsi="Times New Roman"/>
          <w:b/>
          <w:sz w:val="28"/>
          <w:szCs w:val="28"/>
        </w:rPr>
        <w:t xml:space="preserve">7-2 </w:t>
      </w:r>
      <w:r w:rsidR="00E42878">
        <w:rPr>
          <w:rFonts w:ascii="Times New Roman" w:hAnsi="Times New Roman"/>
          <w:sz w:val="28"/>
          <w:szCs w:val="28"/>
        </w:rPr>
        <w:t>otherwise</w:t>
      </w:r>
      <w:r w:rsidR="00AB3CEC">
        <w:rPr>
          <w:rFonts w:ascii="Times New Roman" w:hAnsi="Times New Roman"/>
          <w:sz w:val="28"/>
          <w:szCs w:val="28"/>
        </w:rPr>
        <w:t xml:space="preserve">. The ruling in </w:t>
      </w:r>
      <w:r w:rsidR="00AB3CEC" w:rsidRPr="006405C6">
        <w:rPr>
          <w:rFonts w:ascii="Times New Roman" w:hAnsi="Times New Roman"/>
          <w:b/>
          <w:sz w:val="28"/>
          <w:szCs w:val="28"/>
        </w:rPr>
        <w:t>Jerman v. Carlisle, McNeelie, RINI, Dramer &amp; Ulrich LPA (No. 08-1200)</w:t>
      </w:r>
      <w:r w:rsidR="00AB3CEC" w:rsidRPr="004B6C4D">
        <w:rPr>
          <w:rFonts w:ascii="Times New Roman" w:hAnsi="Times New Roman"/>
          <w:sz w:val="28"/>
          <w:szCs w:val="28"/>
        </w:rPr>
        <w:t xml:space="preserve"> </w:t>
      </w:r>
      <w:r w:rsidR="00E42878">
        <w:rPr>
          <w:rFonts w:ascii="Times New Roman" w:hAnsi="Times New Roman"/>
          <w:sz w:val="28"/>
          <w:szCs w:val="28"/>
        </w:rPr>
        <w:t xml:space="preserve"> </w:t>
      </w:r>
      <w:r w:rsidR="004B6C4D" w:rsidRPr="004B6C4D">
        <w:rPr>
          <w:rFonts w:ascii="Times New Roman" w:hAnsi="Times New Roman"/>
          <w:sz w:val="28"/>
          <w:szCs w:val="28"/>
        </w:rPr>
        <w:t>mak</w:t>
      </w:r>
      <w:r w:rsidR="00AB3CEC">
        <w:rPr>
          <w:rFonts w:ascii="Times New Roman" w:hAnsi="Times New Roman"/>
          <w:sz w:val="28"/>
          <w:szCs w:val="28"/>
        </w:rPr>
        <w:t>es</w:t>
      </w:r>
      <w:r w:rsidR="004B6C4D" w:rsidRPr="004B6C4D">
        <w:rPr>
          <w:rFonts w:ascii="Times New Roman" w:hAnsi="Times New Roman"/>
          <w:sz w:val="28"/>
          <w:szCs w:val="28"/>
        </w:rPr>
        <w:t xml:space="preserve"> sure that debt collectors</w:t>
      </w:r>
      <w:r w:rsidR="00AB3CEC">
        <w:rPr>
          <w:rFonts w:ascii="Times New Roman" w:hAnsi="Times New Roman"/>
          <w:sz w:val="28"/>
          <w:szCs w:val="28"/>
        </w:rPr>
        <w:t xml:space="preserve"> – including lawyers -- </w:t>
      </w:r>
      <w:r w:rsidR="004B6C4D" w:rsidRPr="004B6C4D">
        <w:rPr>
          <w:rFonts w:ascii="Times New Roman" w:hAnsi="Times New Roman"/>
          <w:sz w:val="28"/>
          <w:szCs w:val="28"/>
        </w:rPr>
        <w:t xml:space="preserve"> are treated like everyone else when violating a federal statute</w:t>
      </w:r>
      <w:r w:rsidR="00AB3CEC">
        <w:rPr>
          <w:rFonts w:ascii="Times New Roman" w:hAnsi="Times New Roman"/>
          <w:sz w:val="28"/>
          <w:szCs w:val="28"/>
        </w:rPr>
        <w:t>. It makes clear</w:t>
      </w:r>
      <w:r w:rsidR="004B6C4D" w:rsidRPr="004B6C4D">
        <w:rPr>
          <w:rFonts w:ascii="Times New Roman" w:hAnsi="Times New Roman"/>
          <w:sz w:val="28"/>
          <w:szCs w:val="28"/>
        </w:rPr>
        <w:t xml:space="preserve"> that unlawful behavior will not be excused, and will be punished to the fullest extent of the law. Specifically, the Supreme Court held that the</w:t>
      </w:r>
      <w:r w:rsidR="00EE3B9D">
        <w:rPr>
          <w:rFonts w:ascii="Times New Roman" w:hAnsi="Times New Roman"/>
          <w:sz w:val="28"/>
          <w:szCs w:val="28"/>
        </w:rPr>
        <w:t>:</w:t>
      </w:r>
      <w:r w:rsidR="004B6C4D" w:rsidRPr="004B6C4D">
        <w:rPr>
          <w:rFonts w:ascii="Times New Roman" w:hAnsi="Times New Roman"/>
          <w:sz w:val="28"/>
          <w:szCs w:val="28"/>
        </w:rPr>
        <w:t xml:space="preserve"> </w:t>
      </w:r>
    </w:p>
    <w:p w:rsidR="004B6C4D" w:rsidRPr="004B6C4D" w:rsidRDefault="004B6C4D" w:rsidP="003F4EC7">
      <w:pPr>
        <w:spacing w:line="480" w:lineRule="auto"/>
        <w:rPr>
          <w:rFonts w:ascii="Times New Roman" w:hAnsi="Times New Roman"/>
          <w:sz w:val="28"/>
          <w:szCs w:val="28"/>
        </w:rPr>
      </w:pPr>
    </w:p>
    <w:p w:rsidR="004B6C4D" w:rsidRPr="004B6C4D" w:rsidRDefault="004B6C4D" w:rsidP="003F4EC7">
      <w:pPr>
        <w:spacing w:line="480" w:lineRule="auto"/>
        <w:ind w:left="1440"/>
        <w:rPr>
          <w:rFonts w:ascii="Times New Roman" w:hAnsi="Times New Roman"/>
          <w:sz w:val="28"/>
          <w:szCs w:val="28"/>
        </w:rPr>
      </w:pPr>
      <w:r w:rsidRPr="004B6C4D">
        <w:rPr>
          <w:rFonts w:ascii="Times New Roman" w:hAnsi="Times New Roman"/>
          <w:sz w:val="28"/>
          <w:szCs w:val="28"/>
        </w:rPr>
        <w:lastRenderedPageBreak/>
        <w:t>i.</w:t>
      </w:r>
      <w:r w:rsidRPr="004B6C4D">
        <w:rPr>
          <w:rFonts w:ascii="Times New Roman" w:hAnsi="Times New Roman"/>
          <w:sz w:val="28"/>
          <w:szCs w:val="28"/>
        </w:rPr>
        <w:tab/>
        <w:t xml:space="preserve">“bona fide error defense in </w:t>
      </w:r>
      <w:r w:rsidRPr="00717E03">
        <w:rPr>
          <w:rFonts w:ascii="Times New Roman" w:hAnsi="Times New Roman"/>
          <w:b/>
          <w:sz w:val="28"/>
          <w:szCs w:val="28"/>
        </w:rPr>
        <w:t>§1692k(c)</w:t>
      </w:r>
      <w:r w:rsidRPr="004B6C4D">
        <w:rPr>
          <w:rFonts w:ascii="Times New Roman" w:hAnsi="Times New Roman"/>
          <w:sz w:val="28"/>
          <w:szCs w:val="28"/>
        </w:rPr>
        <w:t xml:space="preserve"> does not apply to a violation of the FDCPA resulting from a debt collector’s incorrect interpretation of the requirements of that statute.”</w:t>
      </w:r>
    </w:p>
    <w:p w:rsidR="004B6C4D" w:rsidRDefault="004B6C4D" w:rsidP="003F4EC7">
      <w:pPr>
        <w:spacing w:line="480" w:lineRule="auto"/>
        <w:ind w:left="1440"/>
        <w:rPr>
          <w:rFonts w:ascii="Times New Roman" w:hAnsi="Times New Roman"/>
          <w:sz w:val="28"/>
          <w:szCs w:val="28"/>
        </w:rPr>
      </w:pPr>
      <w:r w:rsidRPr="004B6C4D">
        <w:rPr>
          <w:rFonts w:ascii="Times New Roman" w:hAnsi="Times New Roman"/>
          <w:sz w:val="28"/>
          <w:szCs w:val="28"/>
        </w:rPr>
        <w:t>ii.</w:t>
      </w:r>
      <w:r w:rsidRPr="004B6C4D">
        <w:rPr>
          <w:rFonts w:ascii="Times New Roman" w:hAnsi="Times New Roman"/>
          <w:sz w:val="28"/>
          <w:szCs w:val="28"/>
        </w:rPr>
        <w:tab/>
        <w:t xml:space="preserve">Given the absence of similar language in </w:t>
      </w:r>
      <w:r w:rsidRPr="00717E03">
        <w:rPr>
          <w:rFonts w:ascii="Times New Roman" w:hAnsi="Times New Roman"/>
          <w:b/>
          <w:sz w:val="28"/>
          <w:szCs w:val="28"/>
        </w:rPr>
        <w:t>§1692k(c)</w:t>
      </w:r>
      <w:r w:rsidRPr="004B6C4D">
        <w:rPr>
          <w:rFonts w:ascii="Times New Roman" w:hAnsi="Times New Roman"/>
          <w:sz w:val="28"/>
          <w:szCs w:val="28"/>
        </w:rPr>
        <w:t xml:space="preserve">, it is fair to infer that Congress permitted injured consumers to recover damages for “intentional” conduct, including violations resulting from a mistaken interpretation of the FDCPA, while reserving the more onerous administrative penalties for debt collectors whose intentional actions reflected knowledge that the conduct was prohibited. Congress also did not confine FDCPA liability to “willful” violations, a term more often understood in the civil context to exclude mistakes of law. See, e.g., </w:t>
      </w:r>
      <w:r w:rsidRPr="00717E03">
        <w:rPr>
          <w:rFonts w:ascii="Times New Roman" w:hAnsi="Times New Roman"/>
          <w:b/>
          <w:sz w:val="28"/>
          <w:szCs w:val="28"/>
        </w:rPr>
        <w:t>Trans World Airlines, Inc. v. Thurston, 469 U. S. 111, 125–126. Section 1692k(c)</w:t>
      </w:r>
      <w:r w:rsidRPr="004B6C4D">
        <w:rPr>
          <w:rFonts w:ascii="Times New Roman" w:hAnsi="Times New Roman"/>
          <w:sz w:val="28"/>
          <w:szCs w:val="28"/>
        </w:rPr>
        <w:t>’s requirement that a debt collector maintain “procedures reasonably adapted to avoid any such error” also more naturally evokes procedures to avoid mistakes like clerical or factual errors. Pp. 6–12.</w:t>
      </w:r>
    </w:p>
    <w:p w:rsidR="004B6C4D" w:rsidRPr="00336FE1" w:rsidRDefault="004B6C4D" w:rsidP="003F4EC7">
      <w:pPr>
        <w:spacing w:line="480" w:lineRule="auto"/>
        <w:ind w:left="1440"/>
        <w:rPr>
          <w:rFonts w:ascii="Times New Roman" w:hAnsi="Times New Roman"/>
          <w:sz w:val="28"/>
          <w:szCs w:val="28"/>
        </w:rPr>
      </w:pPr>
    </w:p>
    <w:p w:rsidR="00E06332" w:rsidRDefault="00E06332" w:rsidP="003F4EC7">
      <w:pPr>
        <w:spacing w:line="480" w:lineRule="auto"/>
        <w:rPr>
          <w:rFonts w:ascii="Times New Roman" w:hAnsi="Times New Roman"/>
          <w:sz w:val="28"/>
          <w:szCs w:val="28"/>
        </w:rPr>
      </w:pPr>
      <w:r w:rsidRPr="0029300F">
        <w:rPr>
          <w:rFonts w:ascii="Times New Roman" w:hAnsi="Times New Roman"/>
          <w:b/>
          <w:sz w:val="28"/>
          <w:szCs w:val="28"/>
        </w:rPr>
        <w:t>3</w:t>
      </w:r>
      <w:r w:rsidR="0058290D" w:rsidRPr="0029300F">
        <w:rPr>
          <w:rFonts w:ascii="Times New Roman" w:hAnsi="Times New Roman"/>
          <w:b/>
          <w:sz w:val="28"/>
          <w:szCs w:val="28"/>
        </w:rPr>
        <w:t>5</w:t>
      </w:r>
      <w:r w:rsidRPr="0029300F">
        <w:rPr>
          <w:rFonts w:ascii="Times New Roman" w:hAnsi="Times New Roman"/>
          <w:b/>
          <w:sz w:val="28"/>
          <w:szCs w:val="28"/>
        </w:rPr>
        <w:t>.</w:t>
      </w:r>
      <w:r>
        <w:rPr>
          <w:rFonts w:ascii="Times New Roman" w:hAnsi="Times New Roman"/>
          <w:sz w:val="28"/>
          <w:szCs w:val="28"/>
        </w:rPr>
        <w:t xml:space="preserve"> </w:t>
      </w:r>
      <w:r w:rsidR="00A436EF">
        <w:rPr>
          <w:rFonts w:ascii="Times New Roman" w:hAnsi="Times New Roman"/>
          <w:sz w:val="28"/>
          <w:szCs w:val="28"/>
        </w:rPr>
        <w:t xml:space="preserve">One of the basic tenets of FDCPA is that </w:t>
      </w:r>
      <w:r w:rsidR="00AB3CEC">
        <w:rPr>
          <w:rFonts w:ascii="Times New Roman" w:hAnsi="Times New Roman"/>
          <w:sz w:val="28"/>
          <w:szCs w:val="28"/>
        </w:rPr>
        <w:t xml:space="preserve">collectors </w:t>
      </w:r>
      <w:r w:rsidR="00A436EF">
        <w:rPr>
          <w:rFonts w:ascii="Times New Roman" w:hAnsi="Times New Roman"/>
          <w:sz w:val="28"/>
          <w:szCs w:val="28"/>
        </w:rPr>
        <w:t xml:space="preserve">must validate the debt and </w:t>
      </w:r>
      <w:r w:rsidR="00AB3CEC">
        <w:rPr>
          <w:rFonts w:ascii="Times New Roman" w:hAnsi="Times New Roman"/>
          <w:sz w:val="28"/>
          <w:szCs w:val="28"/>
        </w:rPr>
        <w:t xml:space="preserve">creditors must </w:t>
      </w:r>
      <w:r>
        <w:rPr>
          <w:rFonts w:ascii="Times New Roman" w:hAnsi="Times New Roman"/>
          <w:sz w:val="28"/>
          <w:szCs w:val="28"/>
        </w:rPr>
        <w:t xml:space="preserve">verify (not validate) </w:t>
      </w:r>
      <w:r w:rsidR="00A436EF">
        <w:rPr>
          <w:rFonts w:ascii="Times New Roman" w:hAnsi="Times New Roman"/>
          <w:sz w:val="28"/>
          <w:szCs w:val="28"/>
        </w:rPr>
        <w:t xml:space="preserve">their standing </w:t>
      </w:r>
      <w:r>
        <w:rPr>
          <w:rFonts w:ascii="Times New Roman" w:hAnsi="Times New Roman"/>
          <w:sz w:val="28"/>
          <w:szCs w:val="28"/>
        </w:rPr>
        <w:t xml:space="preserve">as “creditors.” </w:t>
      </w:r>
      <w:r w:rsidR="00A436EF">
        <w:rPr>
          <w:rFonts w:ascii="Times New Roman" w:hAnsi="Times New Roman"/>
          <w:sz w:val="28"/>
          <w:szCs w:val="28"/>
        </w:rPr>
        <w:t xml:space="preserve"> </w:t>
      </w:r>
      <w:r w:rsidR="00AB3CEC">
        <w:rPr>
          <w:rFonts w:ascii="Times New Roman" w:hAnsi="Times New Roman"/>
          <w:sz w:val="28"/>
          <w:szCs w:val="28"/>
        </w:rPr>
        <w:t xml:space="preserve">The </w:t>
      </w:r>
      <w:r w:rsidR="00A436EF">
        <w:rPr>
          <w:rFonts w:ascii="Times New Roman" w:hAnsi="Times New Roman"/>
          <w:sz w:val="28"/>
          <w:szCs w:val="28"/>
        </w:rPr>
        <w:t xml:space="preserve">Defendants </w:t>
      </w:r>
      <w:r w:rsidR="00A436EF">
        <w:rPr>
          <w:rFonts w:ascii="Times New Roman" w:hAnsi="Times New Roman"/>
          <w:sz w:val="28"/>
          <w:szCs w:val="28"/>
        </w:rPr>
        <w:lastRenderedPageBreak/>
        <w:t xml:space="preserve">steadfastly refused to do </w:t>
      </w:r>
      <w:r w:rsidR="00AB3CEC">
        <w:rPr>
          <w:rFonts w:ascii="Times New Roman" w:hAnsi="Times New Roman"/>
          <w:sz w:val="28"/>
          <w:szCs w:val="28"/>
        </w:rPr>
        <w:t>verify their standing as “creditors”</w:t>
      </w:r>
      <w:r>
        <w:rPr>
          <w:rFonts w:ascii="Times New Roman" w:hAnsi="Times New Roman"/>
          <w:sz w:val="28"/>
          <w:szCs w:val="28"/>
        </w:rPr>
        <w:t xml:space="preserve">, and as such forfeit their standing as “creditors” to any </w:t>
      </w:r>
      <w:r w:rsidR="00DD1606">
        <w:rPr>
          <w:rFonts w:ascii="Times New Roman" w:hAnsi="Times New Roman"/>
          <w:sz w:val="28"/>
          <w:szCs w:val="28"/>
        </w:rPr>
        <w:t xml:space="preserve">alleged </w:t>
      </w:r>
      <w:r>
        <w:rPr>
          <w:rFonts w:ascii="Times New Roman" w:hAnsi="Times New Roman"/>
          <w:sz w:val="28"/>
          <w:szCs w:val="28"/>
        </w:rPr>
        <w:t xml:space="preserve">debt owed by the Plaintiff. </w:t>
      </w:r>
    </w:p>
    <w:p w:rsidR="00A436EF" w:rsidRPr="00A436EF" w:rsidRDefault="00E06332" w:rsidP="003F4EC7">
      <w:pPr>
        <w:spacing w:line="480" w:lineRule="auto"/>
        <w:rPr>
          <w:rFonts w:ascii="Times New Roman" w:hAnsi="Times New Roman"/>
          <w:sz w:val="28"/>
          <w:szCs w:val="28"/>
        </w:rPr>
      </w:pPr>
      <w:r w:rsidRPr="0029300F">
        <w:rPr>
          <w:rFonts w:ascii="Times New Roman" w:hAnsi="Times New Roman"/>
          <w:b/>
          <w:sz w:val="28"/>
          <w:szCs w:val="28"/>
        </w:rPr>
        <w:t>3</w:t>
      </w:r>
      <w:r w:rsidR="0058290D" w:rsidRPr="0029300F">
        <w:rPr>
          <w:rFonts w:ascii="Times New Roman" w:hAnsi="Times New Roman"/>
          <w:b/>
          <w:sz w:val="28"/>
          <w:szCs w:val="28"/>
        </w:rPr>
        <w:t>6</w:t>
      </w:r>
      <w:r w:rsidRPr="0029300F">
        <w:rPr>
          <w:rFonts w:ascii="Times New Roman" w:hAnsi="Times New Roman"/>
          <w:b/>
          <w:sz w:val="28"/>
          <w:szCs w:val="28"/>
        </w:rPr>
        <w:t>.</w:t>
      </w:r>
      <w:r>
        <w:rPr>
          <w:rFonts w:ascii="Times New Roman" w:hAnsi="Times New Roman"/>
          <w:sz w:val="28"/>
          <w:szCs w:val="28"/>
        </w:rPr>
        <w:t xml:space="preserve"> </w:t>
      </w:r>
      <w:r w:rsidR="00A436EF">
        <w:rPr>
          <w:rFonts w:ascii="Times New Roman" w:hAnsi="Times New Roman"/>
          <w:sz w:val="28"/>
          <w:szCs w:val="28"/>
        </w:rPr>
        <w:t xml:space="preserve">For months prior to the attempted illegal foreclosure, Plaintiff </w:t>
      </w:r>
      <w:r w:rsidR="00E42878">
        <w:rPr>
          <w:rFonts w:ascii="Times New Roman" w:hAnsi="Times New Roman"/>
          <w:sz w:val="28"/>
          <w:szCs w:val="28"/>
        </w:rPr>
        <w:t xml:space="preserve">sent </w:t>
      </w:r>
      <w:r w:rsidR="00E42878" w:rsidRPr="00717E03">
        <w:rPr>
          <w:rFonts w:ascii="Times New Roman" w:hAnsi="Times New Roman"/>
          <w:b/>
          <w:sz w:val="28"/>
          <w:szCs w:val="28"/>
        </w:rPr>
        <w:t>letters</w:t>
      </w:r>
      <w:r w:rsidR="00733143" w:rsidRPr="00717E03">
        <w:rPr>
          <w:rFonts w:ascii="Times New Roman" w:hAnsi="Times New Roman"/>
          <w:b/>
          <w:sz w:val="28"/>
          <w:szCs w:val="28"/>
        </w:rPr>
        <w:t xml:space="preserve"> (See Petition, Attachments A – C)</w:t>
      </w:r>
      <w:r w:rsidR="00733143">
        <w:rPr>
          <w:rFonts w:ascii="Times New Roman" w:hAnsi="Times New Roman"/>
          <w:sz w:val="28"/>
          <w:szCs w:val="28"/>
        </w:rPr>
        <w:t xml:space="preserve"> </w:t>
      </w:r>
      <w:r w:rsidR="00A436EF">
        <w:rPr>
          <w:rFonts w:ascii="Times New Roman" w:hAnsi="Times New Roman"/>
          <w:sz w:val="28"/>
          <w:szCs w:val="28"/>
        </w:rPr>
        <w:t xml:space="preserve">to Defendants including an </w:t>
      </w:r>
      <w:r w:rsidR="00E42878">
        <w:rPr>
          <w:rFonts w:ascii="Times New Roman" w:hAnsi="Times New Roman"/>
          <w:sz w:val="28"/>
          <w:szCs w:val="28"/>
        </w:rPr>
        <w:t>Affidavit</w:t>
      </w:r>
      <w:r w:rsidR="00A436EF">
        <w:rPr>
          <w:rFonts w:ascii="Times New Roman" w:hAnsi="Times New Roman"/>
          <w:sz w:val="28"/>
          <w:szCs w:val="28"/>
        </w:rPr>
        <w:t xml:space="preserve"> for them to Cease and Desist asking for</w:t>
      </w:r>
      <w:r w:rsidR="00E42878">
        <w:rPr>
          <w:rFonts w:ascii="Times New Roman" w:hAnsi="Times New Roman"/>
          <w:sz w:val="28"/>
          <w:szCs w:val="28"/>
        </w:rPr>
        <w:t xml:space="preserve"> validation of </w:t>
      </w:r>
      <w:r w:rsidR="00A436EF">
        <w:rPr>
          <w:rFonts w:ascii="Times New Roman" w:hAnsi="Times New Roman"/>
          <w:sz w:val="28"/>
          <w:szCs w:val="28"/>
        </w:rPr>
        <w:t xml:space="preserve">both the alleged debt and </w:t>
      </w:r>
      <w:r w:rsidR="00B475D7">
        <w:rPr>
          <w:rFonts w:ascii="Times New Roman" w:hAnsi="Times New Roman"/>
          <w:sz w:val="28"/>
          <w:szCs w:val="28"/>
        </w:rPr>
        <w:t xml:space="preserve">to verify </w:t>
      </w:r>
      <w:r w:rsidR="00E42878">
        <w:rPr>
          <w:rFonts w:ascii="Times New Roman" w:hAnsi="Times New Roman"/>
          <w:sz w:val="28"/>
          <w:szCs w:val="28"/>
        </w:rPr>
        <w:t xml:space="preserve">their standing </w:t>
      </w:r>
      <w:r w:rsidR="00B475D7">
        <w:rPr>
          <w:rFonts w:ascii="Times New Roman" w:hAnsi="Times New Roman"/>
          <w:sz w:val="28"/>
          <w:szCs w:val="28"/>
        </w:rPr>
        <w:t>as secure creditor</w:t>
      </w:r>
      <w:r w:rsidR="0029300F">
        <w:rPr>
          <w:rFonts w:ascii="Times New Roman" w:hAnsi="Times New Roman"/>
          <w:sz w:val="28"/>
          <w:szCs w:val="28"/>
        </w:rPr>
        <w:t>s</w:t>
      </w:r>
      <w:r w:rsidR="00E42878">
        <w:rPr>
          <w:rFonts w:ascii="Times New Roman" w:hAnsi="Times New Roman"/>
          <w:sz w:val="28"/>
          <w:szCs w:val="28"/>
        </w:rPr>
        <w:t xml:space="preserve"> by providing documents governing the myriad of </w:t>
      </w:r>
      <w:r w:rsidR="0029300F">
        <w:rPr>
          <w:rFonts w:ascii="Times New Roman" w:hAnsi="Times New Roman"/>
          <w:sz w:val="28"/>
          <w:szCs w:val="28"/>
        </w:rPr>
        <w:t xml:space="preserve">buyer-seller-assignee </w:t>
      </w:r>
      <w:r w:rsidR="00E42878">
        <w:rPr>
          <w:rFonts w:ascii="Times New Roman" w:hAnsi="Times New Roman"/>
          <w:sz w:val="28"/>
          <w:szCs w:val="28"/>
        </w:rPr>
        <w:t xml:space="preserve">agreements that would clarify their standing. They refused to provide the requisite documents. </w:t>
      </w:r>
      <w:r w:rsidR="0029300F">
        <w:rPr>
          <w:rFonts w:ascii="Times New Roman" w:hAnsi="Times New Roman"/>
          <w:sz w:val="28"/>
          <w:szCs w:val="28"/>
        </w:rPr>
        <w:t>In direct violation of FDCPA, m</w:t>
      </w:r>
      <w:r w:rsidR="00A436EF">
        <w:rPr>
          <w:rFonts w:ascii="Times New Roman" w:hAnsi="Times New Roman"/>
          <w:sz w:val="28"/>
          <w:szCs w:val="28"/>
        </w:rPr>
        <w:t>ost</w:t>
      </w:r>
      <w:r w:rsidR="0029300F">
        <w:rPr>
          <w:rFonts w:ascii="Times New Roman" w:hAnsi="Times New Roman"/>
          <w:sz w:val="28"/>
          <w:szCs w:val="28"/>
        </w:rPr>
        <w:t xml:space="preserve"> Defendants</w:t>
      </w:r>
      <w:r w:rsidR="00A436EF">
        <w:rPr>
          <w:rFonts w:ascii="Times New Roman" w:hAnsi="Times New Roman"/>
          <w:sz w:val="28"/>
          <w:szCs w:val="28"/>
        </w:rPr>
        <w:t xml:space="preserve"> just ignored </w:t>
      </w:r>
      <w:r w:rsidR="0029300F">
        <w:rPr>
          <w:rFonts w:ascii="Times New Roman" w:hAnsi="Times New Roman"/>
          <w:sz w:val="28"/>
          <w:szCs w:val="28"/>
        </w:rPr>
        <w:t xml:space="preserve">Plaintiff’s </w:t>
      </w:r>
      <w:r w:rsidR="00A436EF">
        <w:rPr>
          <w:rFonts w:ascii="Times New Roman" w:hAnsi="Times New Roman"/>
          <w:sz w:val="28"/>
          <w:szCs w:val="28"/>
        </w:rPr>
        <w:t>request, but o</w:t>
      </w:r>
      <w:r w:rsidR="00A436EF" w:rsidRPr="00A436EF">
        <w:rPr>
          <w:rFonts w:ascii="Times New Roman" w:hAnsi="Times New Roman"/>
          <w:sz w:val="28"/>
          <w:szCs w:val="28"/>
        </w:rPr>
        <w:t>ne response on Homecomings Financial</w:t>
      </w:r>
      <w:r w:rsidR="0029300F">
        <w:rPr>
          <w:rFonts w:ascii="Times New Roman" w:hAnsi="Times New Roman"/>
          <w:sz w:val="28"/>
          <w:szCs w:val="28"/>
        </w:rPr>
        <w:t>’</w:t>
      </w:r>
      <w:r w:rsidR="00A436EF">
        <w:rPr>
          <w:rFonts w:ascii="Times New Roman" w:hAnsi="Times New Roman"/>
          <w:sz w:val="28"/>
          <w:szCs w:val="28"/>
        </w:rPr>
        <w:t>s</w:t>
      </w:r>
      <w:r w:rsidR="00A436EF" w:rsidRPr="00A436EF">
        <w:rPr>
          <w:rFonts w:ascii="Times New Roman" w:hAnsi="Times New Roman"/>
          <w:sz w:val="28"/>
          <w:szCs w:val="28"/>
        </w:rPr>
        <w:t xml:space="preserve"> letter-head </w:t>
      </w:r>
      <w:r w:rsidR="0029300F">
        <w:rPr>
          <w:rFonts w:ascii="Times New Roman" w:hAnsi="Times New Roman"/>
          <w:sz w:val="28"/>
          <w:szCs w:val="28"/>
        </w:rPr>
        <w:t>went further -</w:t>
      </w:r>
      <w:r w:rsidR="00A436EF" w:rsidRPr="00A436EF">
        <w:rPr>
          <w:rFonts w:ascii="Times New Roman" w:hAnsi="Times New Roman"/>
          <w:sz w:val="28"/>
          <w:szCs w:val="28"/>
        </w:rPr>
        <w:t>stat</w:t>
      </w:r>
      <w:r w:rsidR="0029300F">
        <w:rPr>
          <w:rFonts w:ascii="Times New Roman" w:hAnsi="Times New Roman"/>
          <w:sz w:val="28"/>
          <w:szCs w:val="28"/>
        </w:rPr>
        <w:t>ing</w:t>
      </w:r>
      <w:r w:rsidR="00A436EF" w:rsidRPr="00A436EF">
        <w:rPr>
          <w:rFonts w:ascii="Times New Roman" w:hAnsi="Times New Roman"/>
          <w:sz w:val="28"/>
          <w:szCs w:val="28"/>
        </w:rPr>
        <w:t xml:space="preserve">: </w:t>
      </w:r>
    </w:p>
    <w:p w:rsidR="00A436EF" w:rsidRPr="00A436EF" w:rsidRDefault="00E06332" w:rsidP="003F4EC7">
      <w:pPr>
        <w:spacing w:line="480" w:lineRule="auto"/>
        <w:ind w:left="1440" w:right="1260"/>
        <w:rPr>
          <w:rFonts w:ascii="Times New Roman" w:hAnsi="Times New Roman"/>
          <w:sz w:val="28"/>
          <w:szCs w:val="28"/>
        </w:rPr>
      </w:pPr>
      <w:r>
        <w:rPr>
          <w:rFonts w:ascii="Times New Roman" w:hAnsi="Times New Roman"/>
          <w:sz w:val="28"/>
          <w:szCs w:val="28"/>
        </w:rPr>
        <w:t xml:space="preserve">(a) </w:t>
      </w:r>
      <w:r w:rsidR="00A436EF" w:rsidRPr="00A436EF">
        <w:rPr>
          <w:rFonts w:ascii="Times New Roman" w:hAnsi="Times New Roman"/>
          <w:sz w:val="28"/>
          <w:szCs w:val="28"/>
        </w:rPr>
        <w:t xml:space="preserve">“the information requested is subject to business and trade practices which are proprietary and confidential and will not be provided.” </w:t>
      </w:r>
    </w:p>
    <w:p w:rsidR="00A436EF" w:rsidRPr="00A436EF" w:rsidRDefault="00A436EF" w:rsidP="003F4EC7">
      <w:pPr>
        <w:spacing w:line="480" w:lineRule="auto"/>
        <w:rPr>
          <w:rFonts w:ascii="Times New Roman" w:hAnsi="Times New Roman"/>
          <w:b/>
          <w:sz w:val="28"/>
          <w:szCs w:val="28"/>
        </w:rPr>
      </w:pPr>
      <w:r w:rsidRPr="00A436EF">
        <w:rPr>
          <w:rFonts w:ascii="Times New Roman" w:hAnsi="Times New Roman"/>
          <w:sz w:val="28"/>
          <w:szCs w:val="28"/>
        </w:rPr>
        <w:t>While t</w:t>
      </w:r>
      <w:r w:rsidR="00B475D7">
        <w:rPr>
          <w:rFonts w:ascii="Times New Roman" w:hAnsi="Times New Roman"/>
          <w:sz w:val="28"/>
          <w:szCs w:val="28"/>
        </w:rPr>
        <w:t>hat</w:t>
      </w:r>
      <w:r w:rsidRPr="00A436EF">
        <w:rPr>
          <w:rFonts w:ascii="Times New Roman" w:hAnsi="Times New Roman"/>
          <w:sz w:val="28"/>
          <w:szCs w:val="28"/>
        </w:rPr>
        <w:t xml:space="preserve"> letter was printed on </w:t>
      </w:r>
      <w:r w:rsidR="00AF089A">
        <w:rPr>
          <w:rFonts w:ascii="Times New Roman" w:hAnsi="Times New Roman"/>
          <w:sz w:val="28"/>
          <w:szCs w:val="28"/>
        </w:rPr>
        <w:t xml:space="preserve">Homecomings </w:t>
      </w:r>
      <w:r w:rsidRPr="00A436EF">
        <w:rPr>
          <w:rFonts w:ascii="Times New Roman" w:hAnsi="Times New Roman"/>
          <w:sz w:val="28"/>
          <w:szCs w:val="28"/>
        </w:rPr>
        <w:t xml:space="preserve">company letter-head, the letter was unsigned. </w:t>
      </w:r>
      <w:r w:rsidRPr="00A436EF">
        <w:rPr>
          <w:rFonts w:ascii="Times New Roman" w:hAnsi="Times New Roman"/>
          <w:b/>
          <w:sz w:val="28"/>
          <w:szCs w:val="28"/>
        </w:rPr>
        <w:t>(See</w:t>
      </w:r>
      <w:r>
        <w:rPr>
          <w:rFonts w:ascii="Times New Roman" w:hAnsi="Times New Roman"/>
          <w:b/>
          <w:sz w:val="28"/>
          <w:szCs w:val="28"/>
        </w:rPr>
        <w:t xml:space="preserve"> Petition - </w:t>
      </w:r>
      <w:r w:rsidRPr="00A436EF">
        <w:rPr>
          <w:rFonts w:ascii="Times New Roman" w:hAnsi="Times New Roman"/>
          <w:b/>
          <w:sz w:val="28"/>
          <w:szCs w:val="28"/>
        </w:rPr>
        <w:t xml:space="preserve">Attachment E Copies of Defendants Letters June 22, 2009)  </w:t>
      </w:r>
    </w:p>
    <w:p w:rsidR="00E06332" w:rsidRDefault="00E06332" w:rsidP="003F4EC7">
      <w:pPr>
        <w:spacing w:line="480" w:lineRule="auto"/>
        <w:rPr>
          <w:rFonts w:ascii="Times New Roman" w:hAnsi="Times New Roman"/>
          <w:sz w:val="28"/>
          <w:szCs w:val="28"/>
        </w:rPr>
      </w:pPr>
      <w:r w:rsidRPr="0029300F">
        <w:rPr>
          <w:rFonts w:ascii="Times New Roman" w:hAnsi="Times New Roman"/>
          <w:b/>
          <w:sz w:val="28"/>
          <w:szCs w:val="28"/>
        </w:rPr>
        <w:t>3</w:t>
      </w:r>
      <w:r w:rsidR="0029300F">
        <w:rPr>
          <w:rFonts w:ascii="Times New Roman" w:hAnsi="Times New Roman"/>
          <w:b/>
          <w:sz w:val="28"/>
          <w:szCs w:val="28"/>
        </w:rPr>
        <w:t>7</w:t>
      </w:r>
      <w:r w:rsidRPr="0029300F">
        <w:rPr>
          <w:rFonts w:ascii="Times New Roman" w:hAnsi="Times New Roman"/>
          <w:b/>
          <w:sz w:val="28"/>
          <w:szCs w:val="28"/>
        </w:rPr>
        <w:t>.</w:t>
      </w:r>
      <w:r>
        <w:rPr>
          <w:rFonts w:ascii="Times New Roman" w:hAnsi="Times New Roman"/>
          <w:sz w:val="28"/>
          <w:szCs w:val="28"/>
        </w:rPr>
        <w:t xml:space="preserve"> Plaintiff Madzimoyo maintains that he does</w:t>
      </w:r>
      <w:r w:rsidR="00733143">
        <w:rPr>
          <w:rFonts w:ascii="Times New Roman" w:hAnsi="Times New Roman"/>
          <w:sz w:val="28"/>
          <w:szCs w:val="28"/>
        </w:rPr>
        <w:t xml:space="preserve"> </w:t>
      </w:r>
      <w:r>
        <w:rPr>
          <w:rFonts w:ascii="Times New Roman" w:hAnsi="Times New Roman"/>
          <w:sz w:val="28"/>
          <w:szCs w:val="28"/>
        </w:rPr>
        <w:t>n</w:t>
      </w:r>
      <w:r w:rsidR="00733143">
        <w:rPr>
          <w:rFonts w:ascii="Times New Roman" w:hAnsi="Times New Roman"/>
          <w:sz w:val="28"/>
          <w:szCs w:val="28"/>
        </w:rPr>
        <w:t>o</w:t>
      </w:r>
      <w:r>
        <w:rPr>
          <w:rFonts w:ascii="Times New Roman" w:hAnsi="Times New Roman"/>
          <w:sz w:val="28"/>
          <w:szCs w:val="28"/>
        </w:rPr>
        <w:t>t owe any of the Defendants any</w:t>
      </w:r>
      <w:r w:rsidR="0029300F">
        <w:rPr>
          <w:rFonts w:ascii="Times New Roman" w:hAnsi="Times New Roman"/>
          <w:sz w:val="28"/>
          <w:szCs w:val="28"/>
        </w:rPr>
        <w:t xml:space="preserve"> money whatsoever, and that debt on the subject property has been satisfied. </w:t>
      </w:r>
      <w:r w:rsidR="0029300F">
        <w:rPr>
          <w:rFonts w:ascii="Times New Roman" w:hAnsi="Times New Roman"/>
          <w:sz w:val="28"/>
          <w:szCs w:val="28"/>
        </w:rPr>
        <w:lastRenderedPageBreak/>
        <w:t>T</w:t>
      </w:r>
      <w:r>
        <w:rPr>
          <w:rFonts w:ascii="Times New Roman" w:hAnsi="Times New Roman"/>
          <w:sz w:val="28"/>
          <w:szCs w:val="28"/>
        </w:rPr>
        <w:t xml:space="preserve">herefore their continued communication with him </w:t>
      </w:r>
      <w:r w:rsidR="00733143">
        <w:rPr>
          <w:rFonts w:ascii="Times New Roman" w:hAnsi="Times New Roman"/>
          <w:sz w:val="28"/>
          <w:szCs w:val="28"/>
        </w:rPr>
        <w:t>was</w:t>
      </w:r>
      <w:r w:rsidR="00B475D7">
        <w:rPr>
          <w:rFonts w:ascii="Times New Roman" w:hAnsi="Times New Roman"/>
          <w:sz w:val="28"/>
          <w:szCs w:val="28"/>
        </w:rPr>
        <w:t xml:space="preserve"> as debt collector and</w:t>
      </w:r>
      <w:r>
        <w:rPr>
          <w:rFonts w:ascii="Times New Roman" w:hAnsi="Times New Roman"/>
          <w:sz w:val="28"/>
          <w:szCs w:val="28"/>
        </w:rPr>
        <w:t xml:space="preserve"> </w:t>
      </w:r>
      <w:r w:rsidR="003E2C6D">
        <w:rPr>
          <w:rFonts w:ascii="Times New Roman" w:hAnsi="Times New Roman"/>
          <w:sz w:val="28"/>
          <w:szCs w:val="28"/>
        </w:rPr>
        <w:t xml:space="preserve">their refusal to verify themselves as “creditor” </w:t>
      </w:r>
      <w:r>
        <w:rPr>
          <w:rFonts w:ascii="Times New Roman" w:hAnsi="Times New Roman"/>
          <w:sz w:val="28"/>
          <w:szCs w:val="28"/>
        </w:rPr>
        <w:t>violat</w:t>
      </w:r>
      <w:r w:rsidR="00DD1606">
        <w:rPr>
          <w:rFonts w:ascii="Times New Roman" w:hAnsi="Times New Roman"/>
          <w:sz w:val="28"/>
          <w:szCs w:val="28"/>
        </w:rPr>
        <w:t>e</w:t>
      </w:r>
      <w:r w:rsidR="003E2C6D">
        <w:rPr>
          <w:rFonts w:ascii="Times New Roman" w:hAnsi="Times New Roman"/>
          <w:sz w:val="28"/>
          <w:szCs w:val="28"/>
        </w:rPr>
        <w:t>s</w:t>
      </w:r>
      <w:r>
        <w:rPr>
          <w:rFonts w:ascii="Times New Roman" w:hAnsi="Times New Roman"/>
          <w:sz w:val="28"/>
          <w:szCs w:val="28"/>
        </w:rPr>
        <w:t xml:space="preserve"> FDCPA section </w:t>
      </w:r>
      <w:r w:rsidRPr="006405C6">
        <w:rPr>
          <w:rFonts w:ascii="Times New Roman" w:hAnsi="Times New Roman"/>
          <w:sz w:val="28"/>
          <w:szCs w:val="28"/>
        </w:rPr>
        <w:t>§ 1692 g</w:t>
      </w:r>
      <w:r>
        <w:rPr>
          <w:rFonts w:ascii="Times New Roman" w:hAnsi="Times New Roman"/>
          <w:sz w:val="28"/>
          <w:szCs w:val="28"/>
        </w:rPr>
        <w:t xml:space="preserve">. </w:t>
      </w:r>
    </w:p>
    <w:p w:rsidR="00770688" w:rsidRDefault="00770688" w:rsidP="003F4EC7">
      <w:pPr>
        <w:pStyle w:val="ListParagraph"/>
        <w:spacing w:line="480" w:lineRule="auto"/>
        <w:jc w:val="center"/>
        <w:rPr>
          <w:rFonts w:ascii="Times New Roman" w:hAnsi="Times New Roman"/>
          <w:b/>
          <w:sz w:val="28"/>
          <w:szCs w:val="28"/>
          <w:u w:val="single"/>
        </w:rPr>
      </w:pPr>
    </w:p>
    <w:p w:rsidR="00770688" w:rsidRDefault="00770688" w:rsidP="003F4EC7">
      <w:pPr>
        <w:pStyle w:val="ListParagraph"/>
        <w:spacing w:line="480" w:lineRule="auto"/>
        <w:jc w:val="center"/>
        <w:rPr>
          <w:rFonts w:ascii="Times New Roman" w:hAnsi="Times New Roman"/>
          <w:b/>
          <w:sz w:val="28"/>
          <w:szCs w:val="28"/>
          <w:u w:val="single"/>
        </w:rPr>
      </w:pPr>
    </w:p>
    <w:p w:rsidR="00B73618" w:rsidRPr="00E06332" w:rsidRDefault="00E06332" w:rsidP="003F4EC7">
      <w:pPr>
        <w:pStyle w:val="ListParagraph"/>
        <w:spacing w:line="480" w:lineRule="auto"/>
        <w:jc w:val="center"/>
        <w:rPr>
          <w:rFonts w:ascii="Times New Roman" w:hAnsi="Times New Roman"/>
          <w:b/>
          <w:sz w:val="28"/>
          <w:szCs w:val="28"/>
          <w:u w:val="single"/>
        </w:rPr>
      </w:pPr>
      <w:r>
        <w:rPr>
          <w:rFonts w:ascii="Times New Roman" w:hAnsi="Times New Roman"/>
          <w:b/>
          <w:sz w:val="28"/>
          <w:szCs w:val="28"/>
          <w:u w:val="single"/>
        </w:rPr>
        <w:t>QUIET TITLE</w:t>
      </w:r>
      <w:r w:rsidR="00EA7390">
        <w:rPr>
          <w:rFonts w:ascii="Times New Roman" w:hAnsi="Times New Roman"/>
          <w:b/>
          <w:sz w:val="28"/>
          <w:szCs w:val="28"/>
          <w:u w:val="single"/>
        </w:rPr>
        <w:t>/SLANDER TITLE</w:t>
      </w:r>
    </w:p>
    <w:p w:rsidR="0058290D" w:rsidRPr="008C586E" w:rsidRDefault="0058290D" w:rsidP="0058290D">
      <w:pPr>
        <w:spacing w:line="480" w:lineRule="auto"/>
        <w:rPr>
          <w:rFonts w:ascii="Times New Roman" w:hAnsi="Times New Roman"/>
          <w:sz w:val="28"/>
          <w:szCs w:val="28"/>
        </w:rPr>
      </w:pPr>
      <w:r>
        <w:rPr>
          <w:rFonts w:ascii="Times New Roman" w:hAnsi="Times New Roman"/>
          <w:b/>
          <w:sz w:val="28"/>
          <w:szCs w:val="28"/>
        </w:rPr>
        <w:t>3</w:t>
      </w:r>
      <w:r w:rsidR="0029300F">
        <w:rPr>
          <w:rFonts w:ascii="Times New Roman" w:hAnsi="Times New Roman"/>
          <w:b/>
          <w:sz w:val="28"/>
          <w:szCs w:val="28"/>
        </w:rPr>
        <w:t>8</w:t>
      </w:r>
      <w:r w:rsidRPr="00077234">
        <w:rPr>
          <w:rFonts w:ascii="Times New Roman" w:hAnsi="Times New Roman"/>
          <w:b/>
          <w:sz w:val="28"/>
          <w:szCs w:val="28"/>
        </w:rPr>
        <w:t>.</w:t>
      </w:r>
      <w:r>
        <w:rPr>
          <w:rFonts w:ascii="Times New Roman" w:hAnsi="Times New Roman"/>
          <w:sz w:val="28"/>
          <w:szCs w:val="28"/>
        </w:rPr>
        <w:t xml:space="preserve"> Plaintiff re-affirms and re-alleges paragraph 1. Of the initial Petition filed in DeKalb County, GA on July 29</w:t>
      </w:r>
      <w:r w:rsidRPr="008C586E">
        <w:rPr>
          <w:rFonts w:ascii="Times New Roman" w:hAnsi="Times New Roman"/>
          <w:sz w:val="28"/>
          <w:szCs w:val="28"/>
          <w:vertAlign w:val="superscript"/>
        </w:rPr>
        <w:t>th</w:t>
      </w:r>
      <w:r>
        <w:rPr>
          <w:rFonts w:ascii="Times New Roman" w:hAnsi="Times New Roman"/>
          <w:sz w:val="28"/>
          <w:szCs w:val="28"/>
        </w:rPr>
        <w:t>, 2009 through the paragraph directly above and those below and herein as if set forth more fully herein below.</w:t>
      </w:r>
    </w:p>
    <w:p w:rsidR="00B73618" w:rsidRPr="006A41A0" w:rsidRDefault="00E06332" w:rsidP="003F4EC7">
      <w:pPr>
        <w:spacing w:line="480" w:lineRule="auto"/>
        <w:rPr>
          <w:rFonts w:ascii="Times New Roman" w:hAnsi="Times New Roman"/>
          <w:sz w:val="28"/>
          <w:szCs w:val="28"/>
        </w:rPr>
      </w:pPr>
      <w:r w:rsidRPr="0029300F">
        <w:rPr>
          <w:rFonts w:ascii="Times New Roman" w:hAnsi="Times New Roman"/>
          <w:b/>
          <w:sz w:val="28"/>
          <w:szCs w:val="28"/>
        </w:rPr>
        <w:t>3</w:t>
      </w:r>
      <w:r w:rsidR="0029300F">
        <w:rPr>
          <w:rFonts w:ascii="Times New Roman" w:hAnsi="Times New Roman"/>
          <w:b/>
          <w:sz w:val="28"/>
          <w:szCs w:val="28"/>
        </w:rPr>
        <w:t>9</w:t>
      </w:r>
      <w:r w:rsidRPr="0029300F">
        <w:rPr>
          <w:rFonts w:ascii="Times New Roman" w:hAnsi="Times New Roman"/>
          <w:b/>
          <w:sz w:val="28"/>
          <w:szCs w:val="28"/>
        </w:rPr>
        <w:t>.</w:t>
      </w:r>
      <w:r>
        <w:rPr>
          <w:rFonts w:ascii="Times New Roman" w:hAnsi="Times New Roman"/>
          <w:sz w:val="28"/>
          <w:szCs w:val="28"/>
        </w:rPr>
        <w:t xml:space="preserve"> </w:t>
      </w:r>
      <w:r w:rsidR="00B73618" w:rsidRPr="006A41A0">
        <w:rPr>
          <w:rFonts w:ascii="Times New Roman" w:hAnsi="Times New Roman"/>
          <w:sz w:val="28"/>
          <w:szCs w:val="28"/>
        </w:rPr>
        <w:t xml:space="preserve">In addition to seeking compensatory, consequential, punitive and other </w:t>
      </w:r>
      <w:r w:rsidRPr="006A41A0">
        <w:rPr>
          <w:rFonts w:ascii="Times New Roman" w:hAnsi="Times New Roman"/>
          <w:sz w:val="28"/>
          <w:szCs w:val="28"/>
        </w:rPr>
        <w:t>damages</w:t>
      </w:r>
      <w:r w:rsidR="00B73618" w:rsidRPr="006A41A0">
        <w:rPr>
          <w:rFonts w:ascii="Times New Roman" w:hAnsi="Times New Roman"/>
          <w:sz w:val="28"/>
          <w:szCs w:val="28"/>
        </w:rPr>
        <w:t xml:space="preserve">, Plaintiff seeks declaratory relief as to what (if any) party, entity or individual or group thereof is the owner of the promissory note executed at the time of the loan closing by </w:t>
      </w:r>
      <w:r w:rsidR="00C706C8">
        <w:rPr>
          <w:rFonts w:ascii="Times New Roman" w:hAnsi="Times New Roman"/>
          <w:sz w:val="28"/>
          <w:szCs w:val="28"/>
        </w:rPr>
        <w:t xml:space="preserve">Plaintiff </w:t>
      </w:r>
      <w:r w:rsidR="00B73618" w:rsidRPr="006A41A0">
        <w:rPr>
          <w:rFonts w:ascii="Times New Roman" w:hAnsi="Times New Roman"/>
          <w:sz w:val="28"/>
          <w:szCs w:val="28"/>
        </w:rPr>
        <w:t>Madzimoyo, and whether the purported Deed to Secure Debt (“Deed”) secures any obligation of the Plaintiff to any Defendant, and if not, a Final Judgment granting Defendant Quiet Title in the subject property and an unsecured note payable to its true owners.</w:t>
      </w:r>
    </w:p>
    <w:p w:rsidR="00B73618" w:rsidRPr="006A41A0" w:rsidRDefault="0029300F" w:rsidP="003F4EC7">
      <w:pPr>
        <w:spacing w:line="480" w:lineRule="auto"/>
        <w:rPr>
          <w:rFonts w:ascii="Times New Roman" w:hAnsi="Times New Roman"/>
          <w:sz w:val="28"/>
          <w:szCs w:val="28"/>
        </w:rPr>
      </w:pPr>
      <w:r>
        <w:rPr>
          <w:rFonts w:ascii="Times New Roman" w:hAnsi="Times New Roman"/>
          <w:b/>
          <w:sz w:val="28"/>
          <w:szCs w:val="28"/>
        </w:rPr>
        <w:t>40</w:t>
      </w:r>
      <w:r w:rsidR="00E06332" w:rsidRPr="0029300F">
        <w:rPr>
          <w:rFonts w:ascii="Times New Roman" w:hAnsi="Times New Roman"/>
          <w:b/>
          <w:sz w:val="28"/>
          <w:szCs w:val="28"/>
        </w:rPr>
        <w:t>.</w:t>
      </w:r>
      <w:r w:rsidR="00E06332">
        <w:rPr>
          <w:rFonts w:ascii="Times New Roman" w:hAnsi="Times New Roman"/>
          <w:sz w:val="28"/>
          <w:szCs w:val="28"/>
        </w:rPr>
        <w:t xml:space="preserve"> </w:t>
      </w:r>
      <w:r w:rsidR="00C706C8">
        <w:rPr>
          <w:rFonts w:ascii="Times New Roman" w:hAnsi="Times New Roman"/>
          <w:sz w:val="28"/>
          <w:szCs w:val="28"/>
        </w:rPr>
        <w:t xml:space="preserve">While purporting to do so, initiating foreclosure proceedings, slandering Plaintiff’s title, and in </w:t>
      </w:r>
      <w:r w:rsidR="00B73618" w:rsidRPr="006A41A0">
        <w:rPr>
          <w:rFonts w:ascii="Times New Roman" w:hAnsi="Times New Roman"/>
          <w:sz w:val="28"/>
          <w:szCs w:val="28"/>
        </w:rPr>
        <w:t>violation of O.C.G.A 44-14-162.2 (A-C) The Defendants routinely refused  and failed to show in any way how any one of them have the capacity, standing, and or authority to:</w:t>
      </w:r>
    </w:p>
    <w:p w:rsidR="00B73618" w:rsidRPr="006A41A0" w:rsidRDefault="00B73618" w:rsidP="003F4EC7">
      <w:pPr>
        <w:pStyle w:val="ListParagraph"/>
        <w:numPr>
          <w:ilvl w:val="0"/>
          <w:numId w:val="2"/>
        </w:numPr>
        <w:spacing w:line="480" w:lineRule="auto"/>
        <w:rPr>
          <w:rFonts w:ascii="Times New Roman" w:hAnsi="Times New Roman"/>
          <w:sz w:val="28"/>
          <w:szCs w:val="28"/>
        </w:rPr>
      </w:pPr>
      <w:r w:rsidRPr="006A41A0">
        <w:rPr>
          <w:rFonts w:ascii="Times New Roman" w:hAnsi="Times New Roman"/>
          <w:sz w:val="28"/>
          <w:szCs w:val="28"/>
        </w:rPr>
        <w:lastRenderedPageBreak/>
        <w:t xml:space="preserve">Accelerate the </w:t>
      </w:r>
      <w:r w:rsidR="00C706C8">
        <w:rPr>
          <w:rFonts w:ascii="Times New Roman" w:hAnsi="Times New Roman"/>
          <w:sz w:val="28"/>
          <w:szCs w:val="28"/>
        </w:rPr>
        <w:t xml:space="preserve">Plantiff </w:t>
      </w:r>
      <w:r w:rsidRPr="006A41A0">
        <w:rPr>
          <w:rFonts w:ascii="Times New Roman" w:hAnsi="Times New Roman"/>
          <w:sz w:val="28"/>
          <w:szCs w:val="28"/>
        </w:rPr>
        <w:t>Madzimoyo</w:t>
      </w:r>
      <w:r w:rsidR="00C706C8">
        <w:rPr>
          <w:rFonts w:ascii="Times New Roman" w:hAnsi="Times New Roman"/>
          <w:sz w:val="28"/>
          <w:szCs w:val="28"/>
        </w:rPr>
        <w:t>’s</w:t>
      </w:r>
      <w:r w:rsidRPr="006A41A0">
        <w:rPr>
          <w:rFonts w:ascii="Times New Roman" w:hAnsi="Times New Roman"/>
          <w:sz w:val="28"/>
          <w:szCs w:val="28"/>
        </w:rPr>
        <w:t xml:space="preserve"> Note;</w:t>
      </w:r>
    </w:p>
    <w:p w:rsidR="00B73618" w:rsidRPr="006A41A0" w:rsidRDefault="00B73618" w:rsidP="003F4EC7">
      <w:pPr>
        <w:pStyle w:val="ListParagraph"/>
        <w:numPr>
          <w:ilvl w:val="0"/>
          <w:numId w:val="2"/>
        </w:numPr>
        <w:spacing w:line="480" w:lineRule="auto"/>
        <w:rPr>
          <w:rFonts w:ascii="Times New Roman" w:hAnsi="Times New Roman"/>
          <w:sz w:val="28"/>
          <w:szCs w:val="28"/>
        </w:rPr>
      </w:pPr>
      <w:r w:rsidRPr="006A41A0">
        <w:rPr>
          <w:rFonts w:ascii="Times New Roman" w:hAnsi="Times New Roman"/>
          <w:sz w:val="28"/>
          <w:szCs w:val="28"/>
        </w:rPr>
        <w:t>Exercise a valid Power of Attorney to conduct a non-judicial foreclosure sale of the property;</w:t>
      </w:r>
    </w:p>
    <w:p w:rsidR="00B73618" w:rsidRPr="006A41A0" w:rsidRDefault="00B73618" w:rsidP="003F4EC7">
      <w:pPr>
        <w:pStyle w:val="ListParagraph"/>
        <w:numPr>
          <w:ilvl w:val="0"/>
          <w:numId w:val="2"/>
        </w:numPr>
        <w:spacing w:line="480" w:lineRule="auto"/>
        <w:rPr>
          <w:rFonts w:ascii="Times New Roman" w:hAnsi="Times New Roman"/>
          <w:sz w:val="28"/>
          <w:szCs w:val="28"/>
        </w:rPr>
      </w:pPr>
      <w:r w:rsidRPr="006A41A0">
        <w:rPr>
          <w:rFonts w:ascii="Times New Roman" w:hAnsi="Times New Roman"/>
          <w:sz w:val="28"/>
          <w:szCs w:val="28"/>
        </w:rPr>
        <w:t>Advertise and notice a non-judicial foreclosure action;</w:t>
      </w:r>
    </w:p>
    <w:p w:rsidR="00B73618" w:rsidRPr="006A41A0" w:rsidRDefault="00B73618" w:rsidP="003F4EC7">
      <w:pPr>
        <w:pStyle w:val="ListParagraph"/>
        <w:numPr>
          <w:ilvl w:val="0"/>
          <w:numId w:val="2"/>
        </w:numPr>
        <w:spacing w:line="480" w:lineRule="auto"/>
        <w:rPr>
          <w:rFonts w:ascii="Times New Roman" w:hAnsi="Times New Roman"/>
          <w:sz w:val="28"/>
          <w:szCs w:val="28"/>
        </w:rPr>
      </w:pPr>
      <w:r w:rsidRPr="006A41A0">
        <w:rPr>
          <w:rFonts w:ascii="Times New Roman" w:hAnsi="Times New Roman"/>
          <w:sz w:val="28"/>
          <w:szCs w:val="28"/>
        </w:rPr>
        <w:t xml:space="preserve">Modify any terms or conditions of the </w:t>
      </w:r>
      <w:r w:rsidR="00C706C8">
        <w:rPr>
          <w:rFonts w:ascii="Times New Roman" w:hAnsi="Times New Roman"/>
          <w:sz w:val="28"/>
          <w:szCs w:val="28"/>
        </w:rPr>
        <w:t>Plaintiff’</w:t>
      </w:r>
      <w:r w:rsidRPr="006A41A0">
        <w:rPr>
          <w:rFonts w:ascii="Times New Roman" w:hAnsi="Times New Roman"/>
          <w:sz w:val="28"/>
          <w:szCs w:val="28"/>
        </w:rPr>
        <w:t xml:space="preserve"> Note;</w:t>
      </w:r>
    </w:p>
    <w:p w:rsidR="00B73618" w:rsidRPr="006A41A0" w:rsidRDefault="00B73618" w:rsidP="003F4EC7">
      <w:pPr>
        <w:pStyle w:val="ListParagraph"/>
        <w:numPr>
          <w:ilvl w:val="0"/>
          <w:numId w:val="2"/>
        </w:numPr>
        <w:spacing w:line="480" w:lineRule="auto"/>
        <w:rPr>
          <w:rFonts w:ascii="Times New Roman" w:hAnsi="Times New Roman"/>
          <w:sz w:val="28"/>
          <w:szCs w:val="28"/>
        </w:rPr>
      </w:pPr>
      <w:r w:rsidRPr="006A41A0">
        <w:rPr>
          <w:rFonts w:ascii="Times New Roman" w:hAnsi="Times New Roman"/>
          <w:sz w:val="28"/>
          <w:szCs w:val="28"/>
        </w:rPr>
        <w:t>Collect any fees owed to the note’s defined “Note Holder;”</w:t>
      </w:r>
    </w:p>
    <w:p w:rsidR="00B73618" w:rsidRPr="006A41A0" w:rsidRDefault="00B73618" w:rsidP="003F4EC7">
      <w:pPr>
        <w:pStyle w:val="ListParagraph"/>
        <w:numPr>
          <w:ilvl w:val="0"/>
          <w:numId w:val="2"/>
        </w:numPr>
        <w:spacing w:line="480" w:lineRule="auto"/>
        <w:rPr>
          <w:rFonts w:ascii="Times New Roman" w:hAnsi="Times New Roman"/>
          <w:sz w:val="28"/>
          <w:szCs w:val="28"/>
        </w:rPr>
      </w:pPr>
      <w:r w:rsidRPr="006A41A0">
        <w:rPr>
          <w:rFonts w:ascii="Times New Roman" w:hAnsi="Times New Roman"/>
          <w:sz w:val="28"/>
          <w:szCs w:val="28"/>
        </w:rPr>
        <w:t xml:space="preserve">Release and satisfy the </w:t>
      </w:r>
      <w:r w:rsidR="00C706C8">
        <w:rPr>
          <w:rFonts w:ascii="Times New Roman" w:hAnsi="Times New Roman"/>
          <w:sz w:val="28"/>
          <w:szCs w:val="28"/>
        </w:rPr>
        <w:t>Plaintiff’s</w:t>
      </w:r>
      <w:r w:rsidRPr="006A41A0">
        <w:rPr>
          <w:rFonts w:ascii="Times New Roman" w:hAnsi="Times New Roman"/>
          <w:sz w:val="28"/>
          <w:szCs w:val="28"/>
        </w:rPr>
        <w:t xml:space="preserve"> Deed;</w:t>
      </w:r>
    </w:p>
    <w:p w:rsidR="00B73618" w:rsidRPr="006A41A0" w:rsidRDefault="00B73618" w:rsidP="003F4EC7">
      <w:pPr>
        <w:pStyle w:val="ListParagraph"/>
        <w:numPr>
          <w:ilvl w:val="0"/>
          <w:numId w:val="2"/>
        </w:numPr>
        <w:pBdr>
          <w:bottom w:val="single" w:sz="6" w:space="1" w:color="auto"/>
        </w:pBdr>
        <w:spacing w:line="480" w:lineRule="auto"/>
        <w:rPr>
          <w:rFonts w:ascii="Times New Roman" w:hAnsi="Times New Roman"/>
          <w:sz w:val="28"/>
          <w:szCs w:val="28"/>
        </w:rPr>
      </w:pPr>
      <w:r w:rsidRPr="006A41A0">
        <w:rPr>
          <w:rFonts w:ascii="Times New Roman" w:hAnsi="Times New Roman"/>
          <w:sz w:val="28"/>
          <w:szCs w:val="28"/>
        </w:rPr>
        <w:t xml:space="preserve">Cancel and return the </w:t>
      </w:r>
      <w:r w:rsidR="00C706C8">
        <w:rPr>
          <w:rFonts w:ascii="Times New Roman" w:hAnsi="Times New Roman"/>
          <w:sz w:val="28"/>
          <w:szCs w:val="28"/>
        </w:rPr>
        <w:t>Plaintiff’s</w:t>
      </w:r>
      <w:r w:rsidRPr="006A41A0">
        <w:rPr>
          <w:rFonts w:ascii="Times New Roman" w:hAnsi="Times New Roman"/>
          <w:sz w:val="28"/>
          <w:szCs w:val="28"/>
        </w:rPr>
        <w:t xml:space="preserve"> </w:t>
      </w:r>
      <w:r w:rsidR="00C706C8">
        <w:rPr>
          <w:rFonts w:ascii="Times New Roman" w:hAnsi="Times New Roman"/>
          <w:sz w:val="28"/>
          <w:szCs w:val="28"/>
        </w:rPr>
        <w:t>N</w:t>
      </w:r>
      <w:r w:rsidRPr="006A41A0">
        <w:rPr>
          <w:rFonts w:ascii="Times New Roman" w:hAnsi="Times New Roman"/>
          <w:sz w:val="28"/>
          <w:szCs w:val="28"/>
        </w:rPr>
        <w:t>ote.</w:t>
      </w:r>
    </w:p>
    <w:p w:rsidR="00B73618" w:rsidRDefault="0058290D" w:rsidP="003F4EC7">
      <w:pPr>
        <w:spacing w:line="480" w:lineRule="auto"/>
        <w:rPr>
          <w:rFonts w:ascii="Times New Roman" w:hAnsi="Times New Roman"/>
          <w:sz w:val="28"/>
          <w:szCs w:val="28"/>
        </w:rPr>
      </w:pPr>
      <w:r w:rsidRPr="0029300F">
        <w:rPr>
          <w:rFonts w:ascii="Times New Roman" w:hAnsi="Times New Roman"/>
          <w:b/>
          <w:sz w:val="28"/>
          <w:szCs w:val="28"/>
        </w:rPr>
        <w:t>4</w:t>
      </w:r>
      <w:r w:rsidR="0029300F">
        <w:rPr>
          <w:rFonts w:ascii="Times New Roman" w:hAnsi="Times New Roman"/>
          <w:b/>
          <w:sz w:val="28"/>
          <w:szCs w:val="28"/>
        </w:rPr>
        <w:t>1</w:t>
      </w:r>
      <w:r w:rsidR="00E06332" w:rsidRPr="0029300F">
        <w:rPr>
          <w:rFonts w:ascii="Times New Roman" w:hAnsi="Times New Roman"/>
          <w:b/>
          <w:sz w:val="28"/>
          <w:szCs w:val="28"/>
        </w:rPr>
        <w:t>.</w:t>
      </w:r>
      <w:r w:rsidR="00E06332">
        <w:rPr>
          <w:rFonts w:ascii="Times New Roman" w:hAnsi="Times New Roman"/>
          <w:sz w:val="28"/>
          <w:szCs w:val="28"/>
        </w:rPr>
        <w:t xml:space="preserve"> </w:t>
      </w:r>
      <w:r w:rsidR="00B73618" w:rsidRPr="006A41A0">
        <w:rPr>
          <w:rFonts w:ascii="Times New Roman" w:hAnsi="Times New Roman"/>
          <w:sz w:val="28"/>
          <w:szCs w:val="28"/>
        </w:rPr>
        <w:t xml:space="preserve">There is a genuine issue of material fact </w:t>
      </w:r>
      <w:r w:rsidR="00733143">
        <w:rPr>
          <w:rFonts w:ascii="Times New Roman" w:hAnsi="Times New Roman"/>
          <w:sz w:val="28"/>
          <w:szCs w:val="28"/>
        </w:rPr>
        <w:t xml:space="preserve">as to </w:t>
      </w:r>
      <w:r w:rsidR="00B73618" w:rsidRPr="006A41A0">
        <w:rPr>
          <w:rFonts w:ascii="Times New Roman" w:hAnsi="Times New Roman"/>
          <w:sz w:val="28"/>
          <w:szCs w:val="28"/>
        </w:rPr>
        <w:t xml:space="preserve">whether the </w:t>
      </w:r>
      <w:r w:rsidR="003E2C6D">
        <w:rPr>
          <w:rFonts w:ascii="Times New Roman" w:hAnsi="Times New Roman"/>
          <w:sz w:val="28"/>
          <w:szCs w:val="28"/>
        </w:rPr>
        <w:t xml:space="preserve">Plaintiff </w:t>
      </w:r>
      <w:r w:rsidR="00B73618" w:rsidRPr="006A41A0">
        <w:rPr>
          <w:rFonts w:ascii="Times New Roman" w:hAnsi="Times New Roman"/>
          <w:sz w:val="28"/>
          <w:szCs w:val="28"/>
        </w:rPr>
        <w:t>Madzimoyo</w:t>
      </w:r>
      <w:r w:rsidR="003E2C6D">
        <w:rPr>
          <w:rFonts w:ascii="Times New Roman" w:hAnsi="Times New Roman"/>
          <w:sz w:val="28"/>
          <w:szCs w:val="28"/>
        </w:rPr>
        <w:t>’s</w:t>
      </w:r>
      <w:r w:rsidR="00B73618" w:rsidRPr="006A41A0">
        <w:rPr>
          <w:rFonts w:ascii="Times New Roman" w:hAnsi="Times New Roman"/>
          <w:sz w:val="28"/>
          <w:szCs w:val="28"/>
        </w:rPr>
        <w:t xml:space="preserve"> note was ever equitably and lawfully assigned to any party, let alone the Defendants, and the </w:t>
      </w:r>
      <w:r>
        <w:rPr>
          <w:rFonts w:ascii="Times New Roman" w:hAnsi="Times New Roman"/>
          <w:sz w:val="28"/>
          <w:szCs w:val="28"/>
        </w:rPr>
        <w:t xml:space="preserve">invisible </w:t>
      </w:r>
      <w:r w:rsidR="00B73618" w:rsidRPr="006A41A0">
        <w:rPr>
          <w:rFonts w:ascii="Times New Roman" w:hAnsi="Times New Roman"/>
          <w:sz w:val="28"/>
          <w:szCs w:val="28"/>
        </w:rPr>
        <w:t>intervening owners and holders in the alleged securitization chain</w:t>
      </w:r>
      <w:r w:rsidR="00E06332">
        <w:rPr>
          <w:rFonts w:ascii="Times New Roman" w:hAnsi="Times New Roman"/>
          <w:sz w:val="28"/>
          <w:szCs w:val="28"/>
        </w:rPr>
        <w:t>.</w:t>
      </w:r>
    </w:p>
    <w:p w:rsidR="00EA7390" w:rsidRDefault="00EA7390" w:rsidP="003F4EC7">
      <w:pPr>
        <w:spacing w:line="480" w:lineRule="auto"/>
        <w:rPr>
          <w:rFonts w:ascii="Times New Roman" w:hAnsi="Times New Roman"/>
          <w:sz w:val="28"/>
          <w:szCs w:val="28"/>
        </w:rPr>
      </w:pPr>
    </w:p>
    <w:p w:rsidR="00EA7390" w:rsidRPr="006A41A0" w:rsidRDefault="00EA7390" w:rsidP="003F4EC7">
      <w:pPr>
        <w:spacing w:line="480" w:lineRule="auto"/>
        <w:rPr>
          <w:rFonts w:ascii="Times New Roman" w:hAnsi="Times New Roman"/>
          <w:sz w:val="28"/>
          <w:szCs w:val="28"/>
        </w:rPr>
      </w:pPr>
    </w:p>
    <w:p w:rsidR="00B73618" w:rsidRPr="00717E03" w:rsidRDefault="0014709F" w:rsidP="003F4EC7">
      <w:pPr>
        <w:spacing w:line="480" w:lineRule="auto"/>
        <w:rPr>
          <w:rFonts w:ascii="Times New Roman" w:hAnsi="Times New Roman"/>
          <w:b/>
          <w:sz w:val="28"/>
          <w:szCs w:val="28"/>
        </w:rPr>
      </w:pPr>
      <w:r w:rsidRPr="00717E03">
        <w:rPr>
          <w:rFonts w:ascii="Times New Roman" w:hAnsi="Times New Roman"/>
          <w:b/>
          <w:sz w:val="28"/>
          <w:szCs w:val="28"/>
        </w:rPr>
        <w:t>Wherefore</w:t>
      </w:r>
      <w:r w:rsidR="004514A6" w:rsidRPr="00717E03">
        <w:rPr>
          <w:rFonts w:ascii="Times New Roman" w:hAnsi="Times New Roman"/>
          <w:b/>
          <w:sz w:val="28"/>
          <w:szCs w:val="28"/>
        </w:rPr>
        <w:t>, Plaintiff requests</w:t>
      </w:r>
    </w:p>
    <w:p w:rsidR="004514A6" w:rsidRPr="004514A6" w:rsidRDefault="004514A6" w:rsidP="004514A6">
      <w:pPr>
        <w:pStyle w:val="ListParagraph"/>
        <w:numPr>
          <w:ilvl w:val="0"/>
          <w:numId w:val="6"/>
        </w:numPr>
        <w:spacing w:line="480" w:lineRule="auto"/>
        <w:rPr>
          <w:rFonts w:ascii="Times New Roman" w:hAnsi="Times New Roman"/>
          <w:sz w:val="28"/>
          <w:szCs w:val="28"/>
        </w:rPr>
      </w:pPr>
      <w:r w:rsidRPr="004514A6">
        <w:rPr>
          <w:rFonts w:ascii="Times New Roman" w:hAnsi="Times New Roman"/>
          <w:sz w:val="28"/>
          <w:szCs w:val="28"/>
        </w:rPr>
        <w:t xml:space="preserve">That </w:t>
      </w:r>
      <w:r w:rsidR="00E7351E">
        <w:rPr>
          <w:rFonts w:ascii="Times New Roman" w:hAnsi="Times New Roman"/>
          <w:sz w:val="28"/>
          <w:szCs w:val="28"/>
        </w:rPr>
        <w:t>the Court order an Temporary and Permanent Injunction precluding the foreclosure sale of the property or any other disposition of the subject property;</w:t>
      </w:r>
    </w:p>
    <w:p w:rsidR="00E7351E" w:rsidRDefault="00E7351E" w:rsidP="004514A6">
      <w:pPr>
        <w:pStyle w:val="ListParagraph"/>
        <w:numPr>
          <w:ilvl w:val="0"/>
          <w:numId w:val="6"/>
        </w:numPr>
        <w:spacing w:line="480" w:lineRule="auto"/>
        <w:rPr>
          <w:rFonts w:ascii="Times New Roman" w:hAnsi="Times New Roman"/>
          <w:sz w:val="28"/>
          <w:szCs w:val="28"/>
        </w:rPr>
      </w:pPr>
      <w:r>
        <w:rPr>
          <w:rFonts w:ascii="Times New Roman" w:hAnsi="Times New Roman"/>
          <w:sz w:val="28"/>
          <w:szCs w:val="28"/>
        </w:rPr>
        <w:lastRenderedPageBreak/>
        <w:t>That the Court grant Declartory Judgement which states Defendants JPMC, GMAC, BNYMT had and have no legal standing or the proper legal or equitable interest in either the Note AND Security Deed to institute or maintain a foreclosure;</w:t>
      </w:r>
    </w:p>
    <w:p w:rsidR="00E7351E" w:rsidRDefault="00E7351E" w:rsidP="004514A6">
      <w:pPr>
        <w:pStyle w:val="ListParagraph"/>
        <w:numPr>
          <w:ilvl w:val="0"/>
          <w:numId w:val="6"/>
        </w:numPr>
        <w:spacing w:line="480" w:lineRule="auto"/>
        <w:rPr>
          <w:rFonts w:ascii="Times New Roman" w:hAnsi="Times New Roman"/>
          <w:sz w:val="28"/>
          <w:szCs w:val="28"/>
        </w:rPr>
      </w:pPr>
      <w:r>
        <w:rPr>
          <w:rFonts w:ascii="Times New Roman" w:hAnsi="Times New Roman"/>
          <w:sz w:val="28"/>
          <w:szCs w:val="28"/>
        </w:rPr>
        <w:t>That the Court determine and rule on the lawful chain of title to the Plaintiff’s note so as to determine each lawful transfer and who the current holder in due course of the Plaintiff’s note is, If any;</w:t>
      </w:r>
    </w:p>
    <w:p w:rsidR="004514A6" w:rsidRPr="004514A6" w:rsidRDefault="00452D47" w:rsidP="004514A6">
      <w:pPr>
        <w:pStyle w:val="ListParagraph"/>
        <w:numPr>
          <w:ilvl w:val="0"/>
          <w:numId w:val="6"/>
        </w:numPr>
        <w:spacing w:line="480" w:lineRule="auto"/>
        <w:rPr>
          <w:rFonts w:ascii="Times New Roman" w:hAnsi="Times New Roman"/>
          <w:sz w:val="28"/>
          <w:szCs w:val="28"/>
        </w:rPr>
      </w:pPr>
      <w:r>
        <w:rPr>
          <w:rFonts w:ascii="Times New Roman" w:hAnsi="Times New Roman"/>
          <w:sz w:val="28"/>
          <w:szCs w:val="28"/>
        </w:rPr>
        <w:t xml:space="preserve">That the Court , finding </w:t>
      </w:r>
      <w:r w:rsidR="004514A6" w:rsidRPr="004514A6">
        <w:rPr>
          <w:rFonts w:ascii="Times New Roman" w:hAnsi="Times New Roman"/>
          <w:sz w:val="28"/>
          <w:szCs w:val="28"/>
        </w:rPr>
        <w:t xml:space="preserve"> none of the Defendants to be holders in due course,  </w:t>
      </w:r>
      <w:r>
        <w:rPr>
          <w:rFonts w:ascii="Times New Roman" w:hAnsi="Times New Roman"/>
          <w:sz w:val="28"/>
          <w:szCs w:val="28"/>
        </w:rPr>
        <w:t xml:space="preserve">issue </w:t>
      </w:r>
      <w:r w:rsidR="004514A6" w:rsidRPr="004514A6">
        <w:rPr>
          <w:rFonts w:ascii="Times New Roman" w:hAnsi="Times New Roman"/>
          <w:sz w:val="28"/>
          <w:szCs w:val="28"/>
        </w:rPr>
        <w:t>a Final Judgment granting Defendant Quiet Title in the subject property and an unsecured note payable to its true owners.</w:t>
      </w:r>
    </w:p>
    <w:p w:rsidR="00452D47" w:rsidRDefault="00452D47" w:rsidP="004514A6">
      <w:pPr>
        <w:pStyle w:val="ListParagraph"/>
        <w:numPr>
          <w:ilvl w:val="0"/>
          <w:numId w:val="6"/>
        </w:numPr>
        <w:spacing w:line="480" w:lineRule="auto"/>
        <w:rPr>
          <w:rFonts w:ascii="Times New Roman" w:hAnsi="Times New Roman"/>
          <w:sz w:val="28"/>
          <w:szCs w:val="28"/>
        </w:rPr>
      </w:pPr>
      <w:r>
        <w:rPr>
          <w:rFonts w:ascii="Times New Roman" w:hAnsi="Times New Roman"/>
          <w:sz w:val="28"/>
          <w:szCs w:val="28"/>
        </w:rPr>
        <w:t>That the Defendants be required to pay damages to the Plaintiff for the slander of Plaintiff’s title to land;</w:t>
      </w:r>
    </w:p>
    <w:p w:rsidR="00452D47" w:rsidRDefault="00452D47" w:rsidP="004514A6">
      <w:pPr>
        <w:pStyle w:val="ListParagraph"/>
        <w:numPr>
          <w:ilvl w:val="0"/>
          <w:numId w:val="6"/>
        </w:numPr>
        <w:spacing w:line="480" w:lineRule="auto"/>
        <w:rPr>
          <w:rFonts w:ascii="Times New Roman" w:hAnsi="Times New Roman"/>
          <w:sz w:val="28"/>
          <w:szCs w:val="28"/>
        </w:rPr>
      </w:pPr>
      <w:r>
        <w:rPr>
          <w:rFonts w:ascii="Times New Roman" w:hAnsi="Times New Roman"/>
          <w:sz w:val="28"/>
          <w:szCs w:val="28"/>
        </w:rPr>
        <w:t>That the Defendants be required to pay damages to the Plaintiff for the violations of the Fair Debt Collection Act;</w:t>
      </w:r>
    </w:p>
    <w:p w:rsidR="00452D47" w:rsidRDefault="00452D47" w:rsidP="004514A6">
      <w:pPr>
        <w:pStyle w:val="ListParagraph"/>
        <w:numPr>
          <w:ilvl w:val="0"/>
          <w:numId w:val="6"/>
        </w:numPr>
        <w:spacing w:line="480" w:lineRule="auto"/>
        <w:rPr>
          <w:rFonts w:ascii="Times New Roman" w:hAnsi="Times New Roman"/>
          <w:sz w:val="28"/>
          <w:szCs w:val="28"/>
        </w:rPr>
      </w:pPr>
      <w:r>
        <w:rPr>
          <w:rFonts w:ascii="Times New Roman" w:hAnsi="Times New Roman"/>
          <w:sz w:val="28"/>
          <w:szCs w:val="28"/>
        </w:rPr>
        <w:t>That the Defendants be required to pay damages including punitive damages to the Plaintiff for bad faith and fraudulent acts against the Plaintiff;</w:t>
      </w:r>
    </w:p>
    <w:p w:rsidR="00452D47" w:rsidRDefault="00452D47" w:rsidP="004514A6">
      <w:pPr>
        <w:pStyle w:val="ListParagraph"/>
        <w:numPr>
          <w:ilvl w:val="0"/>
          <w:numId w:val="6"/>
        </w:numPr>
        <w:spacing w:line="480" w:lineRule="auto"/>
        <w:rPr>
          <w:rFonts w:ascii="Times New Roman" w:hAnsi="Times New Roman"/>
          <w:sz w:val="28"/>
          <w:szCs w:val="28"/>
        </w:rPr>
      </w:pPr>
      <w:r>
        <w:rPr>
          <w:rFonts w:ascii="Times New Roman" w:hAnsi="Times New Roman"/>
          <w:sz w:val="28"/>
          <w:szCs w:val="28"/>
        </w:rPr>
        <w:t>That the Court void and further declare the Plaintiff’s property free and clear from all claims and encumbrances; and</w:t>
      </w:r>
    </w:p>
    <w:p w:rsidR="004514A6" w:rsidRDefault="004514A6" w:rsidP="004514A6">
      <w:pPr>
        <w:pStyle w:val="ListParagraph"/>
        <w:numPr>
          <w:ilvl w:val="0"/>
          <w:numId w:val="6"/>
        </w:numPr>
        <w:spacing w:line="480" w:lineRule="auto"/>
        <w:rPr>
          <w:rFonts w:ascii="Times New Roman" w:hAnsi="Times New Roman"/>
          <w:sz w:val="28"/>
          <w:szCs w:val="28"/>
        </w:rPr>
      </w:pPr>
      <w:r w:rsidRPr="004514A6">
        <w:rPr>
          <w:rFonts w:ascii="Times New Roman" w:hAnsi="Times New Roman"/>
          <w:sz w:val="28"/>
          <w:szCs w:val="28"/>
        </w:rPr>
        <w:t xml:space="preserve">That the </w:t>
      </w:r>
      <w:r w:rsidR="00452D47">
        <w:rPr>
          <w:rFonts w:ascii="Times New Roman" w:hAnsi="Times New Roman"/>
          <w:sz w:val="28"/>
          <w:szCs w:val="28"/>
        </w:rPr>
        <w:t>C</w:t>
      </w:r>
      <w:r w:rsidRPr="004514A6">
        <w:rPr>
          <w:rFonts w:ascii="Times New Roman" w:hAnsi="Times New Roman"/>
          <w:sz w:val="28"/>
          <w:szCs w:val="28"/>
        </w:rPr>
        <w:t>ourt includes relief for the Plaintiff that takes into account the</w:t>
      </w:r>
      <w:r w:rsidR="0058290D">
        <w:rPr>
          <w:rFonts w:ascii="Times New Roman" w:hAnsi="Times New Roman"/>
          <w:sz w:val="28"/>
          <w:szCs w:val="28"/>
        </w:rPr>
        <w:t xml:space="preserve"> financial burden caused by this </w:t>
      </w:r>
      <w:r w:rsidR="00452D47">
        <w:rPr>
          <w:rFonts w:ascii="Times New Roman" w:hAnsi="Times New Roman"/>
          <w:sz w:val="28"/>
          <w:szCs w:val="28"/>
        </w:rPr>
        <w:t xml:space="preserve">Defendant’s actions, </w:t>
      </w:r>
      <w:r w:rsidR="0058290D">
        <w:rPr>
          <w:rFonts w:ascii="Times New Roman" w:hAnsi="Times New Roman"/>
          <w:sz w:val="28"/>
          <w:szCs w:val="28"/>
        </w:rPr>
        <w:t>litigation</w:t>
      </w:r>
      <w:r w:rsidRPr="004514A6">
        <w:rPr>
          <w:rFonts w:ascii="Times New Roman" w:hAnsi="Times New Roman"/>
          <w:sz w:val="28"/>
          <w:szCs w:val="28"/>
        </w:rPr>
        <w:t xml:space="preserve"> </w:t>
      </w:r>
      <w:r w:rsidR="0058290D">
        <w:rPr>
          <w:rFonts w:ascii="Times New Roman" w:hAnsi="Times New Roman"/>
          <w:sz w:val="28"/>
          <w:szCs w:val="28"/>
        </w:rPr>
        <w:t xml:space="preserve">as well as the </w:t>
      </w:r>
      <w:r w:rsidRPr="004514A6">
        <w:rPr>
          <w:rFonts w:ascii="Times New Roman" w:hAnsi="Times New Roman"/>
          <w:sz w:val="28"/>
          <w:szCs w:val="28"/>
        </w:rPr>
        <w:lastRenderedPageBreak/>
        <w:t>infliction of emotional distress and that the court includes relief as it may deem necessary and just.</w:t>
      </w:r>
    </w:p>
    <w:p w:rsidR="004514A6" w:rsidRDefault="004514A6" w:rsidP="004514A6">
      <w:pPr>
        <w:spacing w:line="480" w:lineRule="auto"/>
        <w:rPr>
          <w:rFonts w:ascii="Times New Roman" w:hAnsi="Times New Roman"/>
          <w:sz w:val="28"/>
          <w:szCs w:val="28"/>
        </w:rPr>
      </w:pPr>
    </w:p>
    <w:p w:rsidR="0089274D" w:rsidRDefault="0089274D" w:rsidP="0089274D">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452BFA">
        <w:rPr>
          <w:rFonts w:ascii="Times New Roman" w:hAnsi="Times New Roman"/>
          <w:sz w:val="28"/>
          <w:szCs w:val="28"/>
        </w:rPr>
        <w:t>Submitted this __________ day of ________, 2010</w:t>
      </w:r>
    </w:p>
    <w:p w:rsidR="0089274D" w:rsidRPr="00452BFA" w:rsidRDefault="0089274D" w:rsidP="0089274D">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__________________________</w:t>
      </w:r>
    </w:p>
    <w:p w:rsidR="0089274D" w:rsidRDefault="0089274D" w:rsidP="0089274D">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52BFA">
        <w:rPr>
          <w:rFonts w:ascii="Times New Roman" w:hAnsi="Times New Roman"/>
          <w:sz w:val="28"/>
          <w:szCs w:val="28"/>
        </w:rPr>
        <w:t>Wekesa O. Madzimoyo</w:t>
      </w:r>
      <w:r>
        <w:rPr>
          <w:rFonts w:ascii="Times New Roman" w:hAnsi="Times New Roman"/>
          <w:sz w:val="28"/>
          <w:szCs w:val="28"/>
        </w:rPr>
        <w:tab/>
      </w:r>
    </w:p>
    <w:p w:rsidR="0089274D" w:rsidRDefault="0089274D" w:rsidP="0089274D">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Pro See Litigant</w:t>
      </w:r>
    </w:p>
    <w:p w:rsidR="0089274D" w:rsidRDefault="0089274D" w:rsidP="0089274D">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89274D" w:rsidRDefault="0089274D" w:rsidP="0089274D">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852 Brafferton Place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89274D" w:rsidRDefault="0089274D" w:rsidP="0089274D">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Stone Mountain, GA 30083</w:t>
      </w:r>
    </w:p>
    <w:p w:rsidR="0089274D" w:rsidRPr="00452BFA" w:rsidRDefault="0089274D" w:rsidP="0089274D">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404-324-1310</w:t>
      </w:r>
    </w:p>
    <w:p w:rsidR="0089274D" w:rsidRDefault="0089274D" w:rsidP="0089274D">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4"/>
        </w:rPr>
      </w:pPr>
    </w:p>
    <w:p w:rsidR="00717E03" w:rsidRPr="00717E03" w:rsidRDefault="0089274D" w:rsidP="00770688">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17E03" w:rsidRPr="00717E03">
        <w:rPr>
          <w:rFonts w:ascii="Times New Roman" w:hAnsi="Times New Roman"/>
          <w:b/>
          <w:sz w:val="28"/>
          <w:szCs w:val="28"/>
        </w:rPr>
        <w:t>FONT VERIFICATION</w:t>
      </w:r>
    </w:p>
    <w:p w:rsidR="00717E03" w:rsidRDefault="00717E03" w:rsidP="00717E03">
      <w:pPr>
        <w:pStyle w:val="ListParagraph"/>
        <w:spacing w:line="480" w:lineRule="auto"/>
        <w:rPr>
          <w:rFonts w:ascii="Times New Roman" w:hAnsi="Times New Roman"/>
          <w:sz w:val="28"/>
          <w:szCs w:val="28"/>
        </w:rPr>
      </w:pPr>
      <w:r>
        <w:rPr>
          <w:rFonts w:ascii="Times New Roman" w:hAnsi="Times New Roman"/>
          <w:sz w:val="28"/>
          <w:szCs w:val="28"/>
        </w:rPr>
        <w:t>Wekesa O. Madzimoyo, Pro Se Litigant, certifies that this document has been prepared with one of the font and point selections approved by the Court in Local Rule 5.1 C, namely Times New Roman (14 point).</w:t>
      </w:r>
    </w:p>
    <w:p w:rsidR="00717E03" w:rsidRDefault="00717E03" w:rsidP="00717E03">
      <w:pPr>
        <w:pStyle w:val="ListParagraph"/>
        <w:spacing w:line="480" w:lineRule="auto"/>
        <w:rPr>
          <w:rFonts w:ascii="Times New Roman" w:hAnsi="Times New Roman"/>
          <w:sz w:val="28"/>
          <w:szCs w:val="28"/>
        </w:rPr>
      </w:pPr>
    </w:p>
    <w:p w:rsidR="005233A6" w:rsidRPr="00452BFA" w:rsidRDefault="00717E03" w:rsidP="005233A6">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233A6">
        <w:rPr>
          <w:rFonts w:ascii="Times New Roman" w:hAnsi="Times New Roman"/>
          <w:sz w:val="28"/>
          <w:szCs w:val="28"/>
        </w:rPr>
        <w:t xml:space="preserve">       /s/_________________________</w:t>
      </w:r>
    </w:p>
    <w:p w:rsidR="005233A6" w:rsidRDefault="005233A6" w:rsidP="005233A6">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52BFA">
        <w:rPr>
          <w:rFonts w:ascii="Times New Roman" w:hAnsi="Times New Roman"/>
          <w:sz w:val="28"/>
          <w:szCs w:val="28"/>
        </w:rPr>
        <w:t>Wekesa O. Madzimoyo</w:t>
      </w:r>
      <w:r>
        <w:rPr>
          <w:rFonts w:ascii="Times New Roman" w:hAnsi="Times New Roman"/>
          <w:sz w:val="28"/>
          <w:szCs w:val="28"/>
        </w:rPr>
        <w:tab/>
      </w:r>
    </w:p>
    <w:p w:rsidR="005233A6" w:rsidRDefault="005233A6" w:rsidP="005233A6">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Pro See Litigant</w:t>
      </w:r>
    </w:p>
    <w:p w:rsidR="005233A6" w:rsidRDefault="005233A6" w:rsidP="005233A6">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ab/>
      </w:r>
    </w:p>
    <w:p w:rsidR="00717E03" w:rsidRDefault="00717E03" w:rsidP="000E0A60">
      <w:pPr>
        <w:pStyle w:val="ListParagraph"/>
        <w:spacing w:line="480" w:lineRule="auto"/>
        <w:rPr>
          <w:rFonts w:ascii="Times New Roman" w:hAnsi="Times New Roman"/>
          <w:sz w:val="28"/>
          <w:szCs w:val="28"/>
        </w:rPr>
      </w:pPr>
    </w:p>
    <w:p w:rsidR="00717E03" w:rsidRDefault="00717E03" w:rsidP="00717E03">
      <w:pPr>
        <w:pStyle w:val="ListParagraph"/>
        <w:spacing w:line="480" w:lineRule="auto"/>
        <w:rPr>
          <w:rFonts w:ascii="Times New Roman" w:hAnsi="Times New Roman"/>
          <w:sz w:val="28"/>
          <w:szCs w:val="28"/>
        </w:rPr>
      </w:pPr>
    </w:p>
    <w:p w:rsidR="00717E03" w:rsidRDefault="00717E03" w:rsidP="00717E03">
      <w:pPr>
        <w:pStyle w:val="ListParagraph"/>
        <w:spacing w:line="480" w:lineRule="auto"/>
        <w:rPr>
          <w:rFonts w:ascii="Times New Roman" w:hAnsi="Times New Roman"/>
          <w:sz w:val="28"/>
          <w:szCs w:val="28"/>
        </w:rPr>
      </w:pPr>
    </w:p>
    <w:p w:rsidR="00717E03" w:rsidRDefault="00717E03" w:rsidP="00717E03">
      <w:pPr>
        <w:pStyle w:val="ListParagraph"/>
        <w:spacing w:line="480" w:lineRule="auto"/>
        <w:rPr>
          <w:rFonts w:ascii="Times New Roman" w:hAnsi="Times New Roman"/>
          <w:sz w:val="28"/>
          <w:szCs w:val="28"/>
        </w:rPr>
      </w:pPr>
    </w:p>
    <w:p w:rsidR="00717E03" w:rsidRDefault="00717E03" w:rsidP="00717E03">
      <w:pPr>
        <w:pStyle w:val="ListParagraph"/>
        <w:spacing w:line="480" w:lineRule="auto"/>
        <w:rPr>
          <w:rFonts w:ascii="Times New Roman" w:hAnsi="Times New Roman"/>
          <w:sz w:val="28"/>
          <w:szCs w:val="28"/>
        </w:rPr>
      </w:pPr>
    </w:p>
    <w:p w:rsidR="00717E03" w:rsidRPr="00717E03" w:rsidRDefault="00717E03" w:rsidP="00717E03">
      <w:pPr>
        <w:pStyle w:val="ListParagraph"/>
        <w:spacing w:line="480" w:lineRule="auto"/>
        <w:jc w:val="center"/>
        <w:rPr>
          <w:rFonts w:ascii="Times New Roman" w:hAnsi="Times New Roman"/>
          <w:b/>
          <w:sz w:val="28"/>
          <w:szCs w:val="28"/>
        </w:rPr>
      </w:pPr>
      <w:r w:rsidRPr="00717E03">
        <w:rPr>
          <w:rFonts w:ascii="Times New Roman" w:hAnsi="Times New Roman"/>
          <w:b/>
          <w:sz w:val="28"/>
          <w:szCs w:val="28"/>
        </w:rPr>
        <w:lastRenderedPageBreak/>
        <w:t>CERTIFICATION OF SERVICE</w:t>
      </w:r>
    </w:p>
    <w:p w:rsidR="00717E03" w:rsidRDefault="00717E03" w:rsidP="00717E03">
      <w:pPr>
        <w:pStyle w:val="ListParagraph"/>
        <w:spacing w:line="480" w:lineRule="auto"/>
        <w:rPr>
          <w:rFonts w:ascii="Times New Roman" w:hAnsi="Times New Roman"/>
          <w:sz w:val="28"/>
          <w:szCs w:val="28"/>
        </w:rPr>
      </w:pPr>
    </w:p>
    <w:p w:rsidR="00C61DD7" w:rsidRDefault="00C61DD7" w:rsidP="00C61DD7">
      <w:pPr>
        <w:spacing w:line="480" w:lineRule="auto"/>
        <w:rPr>
          <w:rFonts w:ascii="Times New Roman" w:hAnsi="Times New Roman"/>
          <w:sz w:val="28"/>
          <w:szCs w:val="28"/>
        </w:rPr>
      </w:pPr>
      <w:r>
        <w:rPr>
          <w:rFonts w:ascii="Times New Roman" w:hAnsi="Times New Roman"/>
          <w:sz w:val="28"/>
          <w:szCs w:val="28"/>
        </w:rPr>
        <w:tab/>
        <w:t xml:space="preserve">I hereby certify that a true and correct copy of the foregoing Amended Complaint has been serviced to: </w:t>
      </w:r>
    </w:p>
    <w:p w:rsidR="00C61DD7" w:rsidRDefault="001B5778" w:rsidP="00C61DD7">
      <w:pPr>
        <w:spacing w:line="480" w:lineRule="auto"/>
        <w:rPr>
          <w:rFonts w:ascii="Times New Roman" w:hAnsi="Times New Roman"/>
          <w:sz w:val="28"/>
          <w:szCs w:val="28"/>
        </w:rPr>
      </w:pPr>
      <w:r w:rsidRPr="001B5778">
        <w:rPr>
          <w:rFonts w:ascii="Times New Roman" w:hAnsi="Times New Roman"/>
          <w:b/>
          <w:noProof/>
          <w:sz w:val="28"/>
          <w:szCs w:val="28"/>
        </w:rPr>
        <w:pict>
          <v:shape id="_x0000_s1028" type="#_x0000_t202" style="position:absolute;margin-left:-21.75pt;margin-top:18.45pt;width:222pt;height:136.25pt;z-index:251661312">
            <v:textbox>
              <w:txbxContent>
                <w:p w:rsidR="00C61DD7" w:rsidRDefault="00C61DD7" w:rsidP="00C61DD7">
                  <w:pPr>
                    <w:spacing w:line="240" w:lineRule="auto"/>
                    <w:contextualSpacing/>
                    <w:rPr>
                      <w:rFonts w:ascii="Times New Roman" w:hAnsi="Times New Roman"/>
                      <w:sz w:val="28"/>
                      <w:szCs w:val="28"/>
                    </w:rPr>
                  </w:pPr>
                </w:p>
                <w:p w:rsidR="00C61DD7" w:rsidRPr="00C61DD7" w:rsidRDefault="00C61DD7" w:rsidP="00C61DD7">
                  <w:pPr>
                    <w:spacing w:line="240" w:lineRule="auto"/>
                    <w:contextualSpacing/>
                    <w:rPr>
                      <w:rFonts w:ascii="Times New Roman" w:hAnsi="Times New Roman"/>
                      <w:sz w:val="28"/>
                      <w:szCs w:val="28"/>
                    </w:rPr>
                  </w:pPr>
                  <w:r w:rsidRPr="00C61DD7">
                    <w:rPr>
                      <w:rFonts w:ascii="Times New Roman" w:hAnsi="Times New Roman"/>
                      <w:sz w:val="28"/>
                      <w:szCs w:val="28"/>
                    </w:rPr>
                    <w:t>Frank R. Olson, Esq.</w:t>
                  </w:r>
                </w:p>
                <w:p w:rsidR="00C61DD7" w:rsidRPr="00C61DD7" w:rsidRDefault="00C61DD7" w:rsidP="00C61DD7">
                  <w:pPr>
                    <w:spacing w:line="240" w:lineRule="auto"/>
                    <w:contextualSpacing/>
                    <w:rPr>
                      <w:rFonts w:ascii="Times New Roman" w:hAnsi="Times New Roman"/>
                      <w:sz w:val="28"/>
                      <w:szCs w:val="28"/>
                    </w:rPr>
                  </w:pPr>
                  <w:r w:rsidRPr="00C61DD7">
                    <w:rPr>
                      <w:rFonts w:ascii="Times New Roman" w:hAnsi="Times New Roman"/>
                      <w:sz w:val="28"/>
                      <w:szCs w:val="28"/>
                    </w:rPr>
                    <w:t>John D. Andrle, Esq.</w:t>
                  </w:r>
                </w:p>
                <w:p w:rsidR="00C61DD7" w:rsidRPr="00C61DD7" w:rsidRDefault="00C61DD7" w:rsidP="00C61DD7">
                  <w:pPr>
                    <w:spacing w:line="240" w:lineRule="auto"/>
                    <w:contextualSpacing/>
                    <w:rPr>
                      <w:rFonts w:ascii="Times New Roman" w:hAnsi="Times New Roman"/>
                      <w:sz w:val="28"/>
                      <w:szCs w:val="28"/>
                    </w:rPr>
                  </w:pPr>
                  <w:r w:rsidRPr="00C61DD7">
                    <w:rPr>
                      <w:rFonts w:ascii="Times New Roman" w:hAnsi="Times New Roman"/>
                      <w:sz w:val="28"/>
                      <w:szCs w:val="28"/>
                    </w:rPr>
                    <w:t>McCurdy &amp; Candler, LLC</w:t>
                  </w:r>
                </w:p>
                <w:p w:rsidR="00C61DD7" w:rsidRPr="00C61DD7" w:rsidRDefault="00C61DD7" w:rsidP="00C61DD7">
                  <w:pPr>
                    <w:spacing w:line="240" w:lineRule="auto"/>
                    <w:contextualSpacing/>
                    <w:rPr>
                      <w:rFonts w:ascii="Times New Roman" w:hAnsi="Times New Roman"/>
                      <w:sz w:val="28"/>
                      <w:szCs w:val="28"/>
                    </w:rPr>
                  </w:pPr>
                  <w:r w:rsidRPr="00C61DD7">
                    <w:rPr>
                      <w:rFonts w:ascii="Times New Roman" w:hAnsi="Times New Roman"/>
                      <w:sz w:val="28"/>
                      <w:szCs w:val="28"/>
                    </w:rPr>
                    <w:t>P. O. Box 57</w:t>
                  </w:r>
                </w:p>
                <w:p w:rsidR="00C61DD7" w:rsidRPr="00C61DD7" w:rsidRDefault="00C61DD7" w:rsidP="00C61DD7">
                  <w:pPr>
                    <w:spacing w:line="240" w:lineRule="auto"/>
                    <w:contextualSpacing/>
                    <w:rPr>
                      <w:rFonts w:ascii="Times New Roman" w:hAnsi="Times New Roman"/>
                      <w:sz w:val="28"/>
                      <w:szCs w:val="28"/>
                    </w:rPr>
                  </w:pPr>
                  <w:r w:rsidRPr="00C61DD7">
                    <w:rPr>
                      <w:rFonts w:ascii="Times New Roman" w:hAnsi="Times New Roman"/>
                      <w:sz w:val="28"/>
                      <w:szCs w:val="28"/>
                    </w:rPr>
                    <w:t>Decatur, GA 30031</w:t>
                  </w:r>
                </w:p>
              </w:txbxContent>
            </v:textbox>
          </v:shape>
        </w:pict>
      </w:r>
      <w:r w:rsidRPr="001B5778">
        <w:rPr>
          <w:rFonts w:ascii="Times New Roman" w:hAnsi="Times New Roman"/>
          <w:b/>
          <w:noProof/>
          <w:sz w:val="28"/>
          <w:szCs w:val="28"/>
          <w:lang w:eastAsia="zh-TW"/>
        </w:rPr>
        <w:pict>
          <v:shape id="_x0000_s1027" type="#_x0000_t202" style="position:absolute;margin-left:245.45pt;margin-top:18.45pt;width:271.85pt;height:136.25pt;z-index:251660288;mso-width-relative:margin;mso-height-relative:margin">
            <v:textbox>
              <w:txbxContent>
                <w:p w:rsidR="00C61DD7" w:rsidRPr="00C61DD7" w:rsidRDefault="00C61DD7" w:rsidP="00C61DD7">
                  <w:pPr>
                    <w:spacing w:line="240" w:lineRule="auto"/>
                    <w:contextualSpacing/>
                    <w:rPr>
                      <w:rFonts w:ascii="Times New Roman" w:hAnsi="Times New Roman"/>
                      <w:sz w:val="28"/>
                      <w:szCs w:val="28"/>
                    </w:rPr>
                  </w:pPr>
                  <w:r w:rsidRPr="00C61DD7">
                    <w:rPr>
                      <w:rFonts w:ascii="Times New Roman" w:hAnsi="Times New Roman"/>
                      <w:sz w:val="28"/>
                      <w:szCs w:val="28"/>
                    </w:rPr>
                    <w:t>Kelly L. Atkinson</w:t>
                  </w:r>
                </w:p>
                <w:p w:rsidR="00C61DD7" w:rsidRDefault="00C61DD7" w:rsidP="00C61DD7">
                  <w:pPr>
                    <w:spacing w:line="240" w:lineRule="auto"/>
                    <w:contextualSpacing/>
                    <w:rPr>
                      <w:rFonts w:ascii="Times New Roman" w:hAnsi="Times New Roman"/>
                      <w:sz w:val="28"/>
                      <w:szCs w:val="28"/>
                    </w:rPr>
                  </w:pPr>
                  <w:r w:rsidRPr="00C61DD7">
                    <w:rPr>
                      <w:rFonts w:ascii="Times New Roman" w:hAnsi="Times New Roman"/>
                      <w:sz w:val="28"/>
                      <w:szCs w:val="28"/>
                    </w:rPr>
                    <w:t xml:space="preserve">William Loeffler, Georgia Bar No </w:t>
                  </w:r>
                  <w:r>
                    <w:rPr>
                      <w:rFonts w:ascii="Times New Roman" w:hAnsi="Times New Roman"/>
                      <w:sz w:val="28"/>
                      <w:szCs w:val="28"/>
                    </w:rPr>
                    <w:t xml:space="preserve"> 7</w:t>
                  </w:r>
                  <w:r w:rsidRPr="00C61DD7">
                    <w:rPr>
                      <w:rFonts w:ascii="Times New Roman" w:hAnsi="Times New Roman"/>
                      <w:sz w:val="28"/>
                      <w:szCs w:val="28"/>
                    </w:rPr>
                    <w:t>55699</w:t>
                  </w:r>
                </w:p>
                <w:p w:rsidR="00C61DD7" w:rsidRDefault="00C61DD7" w:rsidP="00C61DD7">
                  <w:pPr>
                    <w:spacing w:line="240" w:lineRule="auto"/>
                    <w:contextualSpacing/>
                    <w:rPr>
                      <w:rFonts w:ascii="Times New Roman" w:hAnsi="Times New Roman"/>
                      <w:sz w:val="28"/>
                      <w:szCs w:val="28"/>
                    </w:rPr>
                  </w:pPr>
                  <w:r>
                    <w:rPr>
                      <w:rFonts w:ascii="Times New Roman" w:hAnsi="Times New Roman"/>
                      <w:sz w:val="28"/>
                      <w:szCs w:val="28"/>
                    </w:rPr>
                    <w:t>Kelly L. Atkinson, Georgia Bar No 431204</w:t>
                  </w:r>
                </w:p>
                <w:p w:rsidR="00C61DD7" w:rsidRDefault="00C61DD7" w:rsidP="00C61DD7">
                  <w:pPr>
                    <w:spacing w:line="240" w:lineRule="auto"/>
                    <w:contextualSpacing/>
                    <w:rPr>
                      <w:rFonts w:ascii="Times New Roman" w:hAnsi="Times New Roman"/>
                      <w:sz w:val="28"/>
                      <w:szCs w:val="28"/>
                    </w:rPr>
                  </w:pPr>
                  <w:r>
                    <w:rPr>
                      <w:rFonts w:ascii="Times New Roman" w:hAnsi="Times New Roman"/>
                      <w:sz w:val="28"/>
                      <w:szCs w:val="28"/>
                    </w:rPr>
                    <w:t>TROUTMAN SANDERS LLP</w:t>
                  </w:r>
                </w:p>
                <w:p w:rsidR="00C61DD7" w:rsidRDefault="00C61DD7" w:rsidP="00C61DD7">
                  <w:pPr>
                    <w:spacing w:line="240" w:lineRule="auto"/>
                    <w:contextualSpacing/>
                    <w:rPr>
                      <w:rFonts w:ascii="Times New Roman" w:hAnsi="Times New Roman"/>
                      <w:sz w:val="28"/>
                      <w:szCs w:val="28"/>
                    </w:rPr>
                  </w:pPr>
                  <w:r>
                    <w:rPr>
                      <w:rFonts w:ascii="Times New Roman" w:hAnsi="Times New Roman"/>
                      <w:sz w:val="28"/>
                      <w:szCs w:val="28"/>
                    </w:rPr>
                    <w:t>5200 Bank of America Plaza</w:t>
                  </w:r>
                </w:p>
                <w:p w:rsidR="00C61DD7" w:rsidRDefault="00C61DD7" w:rsidP="00C61DD7">
                  <w:pPr>
                    <w:spacing w:line="240" w:lineRule="auto"/>
                    <w:contextualSpacing/>
                    <w:rPr>
                      <w:rFonts w:ascii="Times New Roman" w:hAnsi="Times New Roman"/>
                      <w:sz w:val="28"/>
                      <w:szCs w:val="28"/>
                    </w:rPr>
                  </w:pPr>
                  <w:r>
                    <w:rPr>
                      <w:rFonts w:ascii="Times New Roman" w:hAnsi="Times New Roman"/>
                      <w:sz w:val="28"/>
                      <w:szCs w:val="28"/>
                    </w:rPr>
                    <w:t>600 Peachtr</w:t>
                  </w:r>
                  <w:r w:rsidR="000E0A60">
                    <w:rPr>
                      <w:rFonts w:ascii="Times New Roman" w:hAnsi="Times New Roman"/>
                      <w:sz w:val="28"/>
                      <w:szCs w:val="28"/>
                    </w:rPr>
                    <w:t>e</w:t>
                  </w:r>
                  <w:r>
                    <w:rPr>
                      <w:rFonts w:ascii="Times New Roman" w:hAnsi="Times New Roman"/>
                      <w:sz w:val="28"/>
                      <w:szCs w:val="28"/>
                    </w:rPr>
                    <w:t>e Street, NE</w:t>
                  </w:r>
                </w:p>
                <w:p w:rsidR="00C61DD7" w:rsidRDefault="00C61DD7" w:rsidP="00C61DD7">
                  <w:pPr>
                    <w:spacing w:line="240" w:lineRule="auto"/>
                    <w:contextualSpacing/>
                    <w:rPr>
                      <w:rFonts w:ascii="Times New Roman" w:hAnsi="Times New Roman"/>
                      <w:sz w:val="28"/>
                      <w:szCs w:val="28"/>
                    </w:rPr>
                  </w:pPr>
                  <w:r>
                    <w:rPr>
                      <w:rFonts w:ascii="Times New Roman" w:hAnsi="Times New Roman"/>
                      <w:sz w:val="28"/>
                      <w:szCs w:val="28"/>
                    </w:rPr>
                    <w:t>Atlanta, GA 30308-2216</w:t>
                  </w:r>
                </w:p>
                <w:p w:rsidR="00C61DD7" w:rsidRPr="00C61DD7" w:rsidRDefault="00C61DD7" w:rsidP="00C61DD7">
                  <w:pPr>
                    <w:spacing w:line="240" w:lineRule="auto"/>
                    <w:contextualSpacing/>
                    <w:rPr>
                      <w:rFonts w:ascii="Times New Roman" w:hAnsi="Times New Roman"/>
                      <w:sz w:val="28"/>
                      <w:szCs w:val="28"/>
                    </w:rPr>
                  </w:pPr>
                </w:p>
                <w:p w:rsidR="00C61DD7" w:rsidRPr="00C61DD7" w:rsidRDefault="00C61DD7" w:rsidP="00C61DD7">
                  <w:pPr>
                    <w:pStyle w:val="ListParagraph"/>
                    <w:rPr>
                      <w:rFonts w:ascii="Times New Roman" w:hAnsi="Times New Roman"/>
                      <w:sz w:val="28"/>
                      <w:szCs w:val="28"/>
                    </w:rPr>
                  </w:pPr>
                </w:p>
              </w:txbxContent>
            </v:textbox>
          </v:shape>
        </w:pict>
      </w:r>
    </w:p>
    <w:p w:rsidR="00C61DD7" w:rsidRPr="00C61DD7" w:rsidRDefault="00C61DD7" w:rsidP="00C61DD7">
      <w:pPr>
        <w:spacing w:line="48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17E03" w:rsidRPr="00717E03" w:rsidRDefault="00717E03" w:rsidP="00717E03">
      <w:pPr>
        <w:pStyle w:val="ListParagraph"/>
        <w:spacing w:line="480" w:lineRule="auto"/>
        <w:rPr>
          <w:rFonts w:ascii="Times New Roman" w:hAnsi="Times New Roman"/>
          <w:sz w:val="28"/>
          <w:szCs w:val="28"/>
        </w:rPr>
      </w:pPr>
    </w:p>
    <w:sectPr w:rsidR="00717E03" w:rsidRPr="00717E03" w:rsidSect="001C54A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742" w:rsidRDefault="00020742" w:rsidP="001C54A5">
      <w:pPr>
        <w:spacing w:after="0" w:line="240" w:lineRule="auto"/>
      </w:pPr>
      <w:r>
        <w:separator/>
      </w:r>
    </w:p>
  </w:endnote>
  <w:endnote w:type="continuationSeparator" w:id="0">
    <w:p w:rsidR="00020742" w:rsidRDefault="00020742" w:rsidP="001C5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4A5" w:rsidRDefault="001C54A5">
    <w:pPr>
      <w:pStyle w:val="Footer"/>
      <w:jc w:val="center"/>
    </w:pPr>
    <w:fldSimple w:instr=" PAGE   \* MERGEFORMAT ">
      <w:r w:rsidR="00094469">
        <w:rPr>
          <w:noProof/>
        </w:rPr>
        <w:t>20</w:t>
      </w:r>
    </w:fldSimple>
  </w:p>
  <w:p w:rsidR="001C54A5" w:rsidRDefault="001C54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742" w:rsidRDefault="00020742" w:rsidP="001C54A5">
      <w:pPr>
        <w:spacing w:after="0" w:line="240" w:lineRule="auto"/>
      </w:pPr>
      <w:r>
        <w:separator/>
      </w:r>
    </w:p>
  </w:footnote>
  <w:footnote w:type="continuationSeparator" w:id="0">
    <w:p w:rsidR="00020742" w:rsidRDefault="00020742" w:rsidP="001C54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4F8"/>
    <w:multiLevelType w:val="multilevel"/>
    <w:tmpl w:val="3BDA8306"/>
    <w:lvl w:ilvl="0">
      <w:start w:val="6"/>
      <w:numFmt w:val="bullet"/>
      <w:lvlText w:val="-"/>
      <w:lvlJc w:val="left"/>
      <w:pPr>
        <w:ind w:left="360" w:hanging="360"/>
      </w:pPr>
      <w:rPr>
        <w:rFonts w:ascii="Times New Roman" w:eastAsia="Calibri"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A9C60D6"/>
    <w:multiLevelType w:val="hybridMultilevel"/>
    <w:tmpl w:val="2FF40C82"/>
    <w:lvl w:ilvl="0" w:tplc="7674B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4D62C7"/>
    <w:multiLevelType w:val="hybridMultilevel"/>
    <w:tmpl w:val="099057BE"/>
    <w:lvl w:ilvl="0" w:tplc="8D929DD2">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nsid w:val="467238C3"/>
    <w:multiLevelType w:val="hybridMultilevel"/>
    <w:tmpl w:val="E25A1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1D3A3C"/>
    <w:multiLevelType w:val="hybridMultilevel"/>
    <w:tmpl w:val="787CA0BA"/>
    <w:lvl w:ilvl="0" w:tplc="37FE81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AC534D9"/>
    <w:multiLevelType w:val="multilevel"/>
    <w:tmpl w:val="3BDA8306"/>
    <w:lvl w:ilvl="0">
      <w:start w:val="6"/>
      <w:numFmt w:val="bullet"/>
      <w:lvlText w:val="-"/>
      <w:lvlJc w:val="left"/>
      <w:pPr>
        <w:ind w:left="360" w:hanging="360"/>
      </w:pPr>
      <w:rPr>
        <w:rFonts w:ascii="Times New Roman" w:eastAsia="Calibri"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FFF0AF7"/>
    <w:multiLevelType w:val="hybridMultilevel"/>
    <w:tmpl w:val="BB66C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D67317"/>
    <w:multiLevelType w:val="hybridMultilevel"/>
    <w:tmpl w:val="A24CCE72"/>
    <w:lvl w:ilvl="0" w:tplc="4A504FA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2475E"/>
    <w:multiLevelType w:val="hybridMultilevel"/>
    <w:tmpl w:val="9A24F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4"/>
  </w:num>
  <w:num w:numId="5">
    <w:abstractNumId w:val="5"/>
  </w:num>
  <w:num w:numId="6">
    <w:abstractNumId w:val="6"/>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73618"/>
    <w:rsid w:val="00017793"/>
    <w:rsid w:val="00020742"/>
    <w:rsid w:val="00077234"/>
    <w:rsid w:val="00085835"/>
    <w:rsid w:val="00087EB8"/>
    <w:rsid w:val="00094469"/>
    <w:rsid w:val="000A35BA"/>
    <w:rsid w:val="000B1F57"/>
    <w:rsid w:val="000E0A60"/>
    <w:rsid w:val="000E1927"/>
    <w:rsid w:val="001322EA"/>
    <w:rsid w:val="0014709F"/>
    <w:rsid w:val="001A1A01"/>
    <w:rsid w:val="001B5778"/>
    <w:rsid w:val="001C54A5"/>
    <w:rsid w:val="001E6301"/>
    <w:rsid w:val="00205E7A"/>
    <w:rsid w:val="00213780"/>
    <w:rsid w:val="00274415"/>
    <w:rsid w:val="0029300F"/>
    <w:rsid w:val="002D459C"/>
    <w:rsid w:val="00336FE1"/>
    <w:rsid w:val="003571E7"/>
    <w:rsid w:val="00373435"/>
    <w:rsid w:val="003E2C6D"/>
    <w:rsid w:val="003F4EC7"/>
    <w:rsid w:val="00425057"/>
    <w:rsid w:val="004514A6"/>
    <w:rsid w:val="00451A00"/>
    <w:rsid w:val="00452D47"/>
    <w:rsid w:val="004A4681"/>
    <w:rsid w:val="004B6C4D"/>
    <w:rsid w:val="004F0E9B"/>
    <w:rsid w:val="005039E8"/>
    <w:rsid w:val="00513488"/>
    <w:rsid w:val="005233A6"/>
    <w:rsid w:val="00523B16"/>
    <w:rsid w:val="0058284F"/>
    <w:rsid w:val="0058290D"/>
    <w:rsid w:val="005A110A"/>
    <w:rsid w:val="005E753F"/>
    <w:rsid w:val="006064DD"/>
    <w:rsid w:val="00637F80"/>
    <w:rsid w:val="006405C6"/>
    <w:rsid w:val="006C5FF4"/>
    <w:rsid w:val="006F2C4B"/>
    <w:rsid w:val="00717E03"/>
    <w:rsid w:val="00733143"/>
    <w:rsid w:val="00770688"/>
    <w:rsid w:val="00771B1F"/>
    <w:rsid w:val="0089274D"/>
    <w:rsid w:val="008B2345"/>
    <w:rsid w:val="008C586E"/>
    <w:rsid w:val="008C5BE3"/>
    <w:rsid w:val="00901896"/>
    <w:rsid w:val="009470C1"/>
    <w:rsid w:val="00956DC9"/>
    <w:rsid w:val="009C25CE"/>
    <w:rsid w:val="009C4F39"/>
    <w:rsid w:val="00A0010E"/>
    <w:rsid w:val="00A05428"/>
    <w:rsid w:val="00A436EF"/>
    <w:rsid w:val="00A9520A"/>
    <w:rsid w:val="00AB3CEC"/>
    <w:rsid w:val="00AF089A"/>
    <w:rsid w:val="00AF104C"/>
    <w:rsid w:val="00AF5D6D"/>
    <w:rsid w:val="00B30E14"/>
    <w:rsid w:val="00B475D7"/>
    <w:rsid w:val="00B73618"/>
    <w:rsid w:val="00BA1C23"/>
    <w:rsid w:val="00BD5BA6"/>
    <w:rsid w:val="00C32453"/>
    <w:rsid w:val="00C61DD7"/>
    <w:rsid w:val="00C706C8"/>
    <w:rsid w:val="00CF65C1"/>
    <w:rsid w:val="00D15ABC"/>
    <w:rsid w:val="00D32077"/>
    <w:rsid w:val="00D833F3"/>
    <w:rsid w:val="00DD1606"/>
    <w:rsid w:val="00E03984"/>
    <w:rsid w:val="00E06332"/>
    <w:rsid w:val="00E14A7C"/>
    <w:rsid w:val="00E2759C"/>
    <w:rsid w:val="00E42878"/>
    <w:rsid w:val="00E56F61"/>
    <w:rsid w:val="00E62617"/>
    <w:rsid w:val="00E7351E"/>
    <w:rsid w:val="00E87750"/>
    <w:rsid w:val="00E95184"/>
    <w:rsid w:val="00EA7390"/>
    <w:rsid w:val="00EB6D83"/>
    <w:rsid w:val="00EC570F"/>
    <w:rsid w:val="00EE3B9D"/>
    <w:rsid w:val="00F02AFD"/>
    <w:rsid w:val="00F36F3B"/>
    <w:rsid w:val="00F82035"/>
    <w:rsid w:val="00FB4F8B"/>
    <w:rsid w:val="00FC1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4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618"/>
    <w:pPr>
      <w:ind w:left="720"/>
      <w:contextualSpacing/>
    </w:pPr>
  </w:style>
  <w:style w:type="paragraph" w:styleId="NormalWeb">
    <w:name w:val="Normal (Web)"/>
    <w:basedOn w:val="Normal"/>
    <w:uiPriority w:val="99"/>
    <w:unhideWhenUsed/>
    <w:rsid w:val="00E03984"/>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61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DD7"/>
    <w:rPr>
      <w:rFonts w:ascii="Tahoma" w:hAnsi="Tahoma" w:cs="Tahoma"/>
      <w:sz w:val="16"/>
      <w:szCs w:val="16"/>
    </w:rPr>
  </w:style>
  <w:style w:type="paragraph" w:styleId="Header">
    <w:name w:val="header"/>
    <w:basedOn w:val="Normal"/>
    <w:link w:val="HeaderChar"/>
    <w:uiPriority w:val="99"/>
    <w:semiHidden/>
    <w:unhideWhenUsed/>
    <w:rsid w:val="001C54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54A5"/>
    <w:rPr>
      <w:sz w:val="22"/>
      <w:szCs w:val="22"/>
    </w:rPr>
  </w:style>
  <w:style w:type="paragraph" w:styleId="Footer">
    <w:name w:val="footer"/>
    <w:basedOn w:val="Normal"/>
    <w:link w:val="FooterChar"/>
    <w:uiPriority w:val="99"/>
    <w:unhideWhenUsed/>
    <w:rsid w:val="001C5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4A5"/>
    <w:rPr>
      <w:sz w:val="22"/>
      <w:szCs w:val="22"/>
    </w:rPr>
  </w:style>
</w:styles>
</file>

<file path=word/webSettings.xml><?xml version="1.0" encoding="utf-8"?>
<w:webSettings xmlns:r="http://schemas.openxmlformats.org/officeDocument/2006/relationships" xmlns:w="http://schemas.openxmlformats.org/wordprocessingml/2006/main">
  <w:divs>
    <w:div w:id="83117247">
      <w:bodyDiv w:val="1"/>
      <w:marLeft w:val="0"/>
      <w:marRight w:val="0"/>
      <w:marTop w:val="0"/>
      <w:marBottom w:val="0"/>
      <w:divBdr>
        <w:top w:val="none" w:sz="0" w:space="0" w:color="auto"/>
        <w:left w:val="none" w:sz="0" w:space="0" w:color="auto"/>
        <w:bottom w:val="none" w:sz="0" w:space="0" w:color="auto"/>
        <w:right w:val="none" w:sz="0" w:space="0" w:color="auto"/>
      </w:divBdr>
    </w:div>
    <w:div w:id="979267196">
      <w:bodyDiv w:val="1"/>
      <w:marLeft w:val="0"/>
      <w:marRight w:val="0"/>
      <w:marTop w:val="0"/>
      <w:marBottom w:val="0"/>
      <w:divBdr>
        <w:top w:val="none" w:sz="0" w:space="0" w:color="auto"/>
        <w:left w:val="none" w:sz="0" w:space="0" w:color="auto"/>
        <w:bottom w:val="none" w:sz="0" w:space="0" w:color="auto"/>
        <w:right w:val="none" w:sz="0" w:space="0" w:color="auto"/>
      </w:divBdr>
    </w:div>
    <w:div w:id="16057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3209</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wekesa</dc:creator>
  <cp:lastModifiedBy>wekesa</cp:lastModifiedBy>
  <cp:revision>2</cp:revision>
  <cp:lastPrinted>2010-10-27T12:45:00Z</cp:lastPrinted>
  <dcterms:created xsi:type="dcterms:W3CDTF">2010-10-27T13:27:00Z</dcterms:created>
  <dcterms:modified xsi:type="dcterms:W3CDTF">2010-10-27T13:27:00Z</dcterms:modified>
</cp:coreProperties>
</file>